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86637F" w14:paraId="384A55F0" w14:textId="77777777" w:rsidTr="00DB5DB7">
        <w:trPr>
          <w:trHeight w:val="2357"/>
        </w:trPr>
        <w:tc>
          <w:tcPr>
            <w:tcW w:w="4749" w:type="dxa"/>
          </w:tcPr>
          <w:p w14:paraId="355449DC" w14:textId="77777777" w:rsidR="00DB5DB7" w:rsidRPr="00DB5DB7" w:rsidRDefault="00DB5DB7" w:rsidP="00DB5DB7">
            <w:pPr>
              <w:widowControl w:val="0"/>
              <w:shd w:val="clear" w:color="auto" w:fill="FFFFFF"/>
              <w:tabs>
                <w:tab w:val="left" w:pos="1134"/>
              </w:tabs>
              <w:jc w:val="center"/>
              <w:rPr>
                <w:rFonts w:eastAsiaTheme="minorHAnsi"/>
                <w:b/>
                <w:szCs w:val="24"/>
              </w:rPr>
            </w:pPr>
            <w:r w:rsidRPr="00DB5DB7">
              <w:rPr>
                <w:rFonts w:eastAsiaTheme="minorHAnsi"/>
                <w:b/>
                <w:szCs w:val="24"/>
              </w:rPr>
              <w:t>KAS YRA POVEIKIO DUOMENŲ APSAUGAI VERTINIMAS?</w:t>
            </w:r>
          </w:p>
          <w:p w14:paraId="7DA245F9" w14:textId="77777777" w:rsidR="00DB5DB7" w:rsidRPr="00DB5DB7" w:rsidRDefault="00DB5DB7" w:rsidP="00DB5DB7">
            <w:pPr>
              <w:widowControl w:val="0"/>
              <w:shd w:val="clear" w:color="auto" w:fill="FFFFFF"/>
              <w:tabs>
                <w:tab w:val="left" w:pos="1134"/>
              </w:tabs>
              <w:jc w:val="center"/>
              <w:rPr>
                <w:rFonts w:eastAsiaTheme="minorHAnsi"/>
                <w:b/>
                <w:szCs w:val="24"/>
              </w:rPr>
            </w:pPr>
            <w:r w:rsidRPr="00DB5DB7">
              <w:rPr>
                <w:rFonts w:eastAsiaTheme="minorHAnsi"/>
                <w:b/>
                <w:szCs w:val="24"/>
              </w:rPr>
              <w:t>KADA IR KAIP JIS ATLEIKAMAS?</w:t>
            </w:r>
          </w:p>
          <w:p w14:paraId="5563657B" w14:textId="77777777" w:rsidR="00DB5DB7" w:rsidRPr="00DB5DB7" w:rsidRDefault="00DB5DB7" w:rsidP="00DB5DB7">
            <w:pPr>
              <w:widowControl w:val="0"/>
              <w:shd w:val="clear" w:color="auto" w:fill="FFFFFF"/>
              <w:tabs>
                <w:tab w:val="left" w:pos="0"/>
                <w:tab w:val="left" w:pos="426"/>
              </w:tabs>
              <w:rPr>
                <w:rFonts w:eastAsiaTheme="minorHAnsi"/>
                <w:b/>
                <w:szCs w:val="24"/>
              </w:rPr>
            </w:pPr>
          </w:p>
          <w:p w14:paraId="05EE3C74" w14:textId="6304F1AB" w:rsidR="0086637F" w:rsidRDefault="0086637F" w:rsidP="008161B2">
            <w:pPr>
              <w:pStyle w:val="BodyText6"/>
              <w:shd w:val="clear" w:color="auto" w:fill="auto"/>
              <w:tabs>
                <w:tab w:val="left" w:pos="1134"/>
              </w:tabs>
              <w:spacing w:before="0" w:after="0" w:line="240" w:lineRule="auto"/>
              <w:ind w:firstLine="0"/>
              <w:jc w:val="center"/>
              <w:rPr>
                <w:rStyle w:val="FontStyle25"/>
                <w:b/>
                <w:sz w:val="24"/>
                <w:szCs w:val="24"/>
              </w:rPr>
            </w:pPr>
          </w:p>
        </w:tc>
        <w:tc>
          <w:tcPr>
            <w:tcW w:w="4749" w:type="dxa"/>
          </w:tcPr>
          <w:p w14:paraId="1F91D2A2" w14:textId="3C883221" w:rsidR="0086637F" w:rsidRDefault="00DB5DB7" w:rsidP="00DB5DB7">
            <w:pPr>
              <w:pStyle w:val="BodyText6"/>
              <w:tabs>
                <w:tab w:val="left" w:pos="0"/>
                <w:tab w:val="left" w:pos="426"/>
              </w:tabs>
              <w:spacing w:before="0" w:after="0" w:line="240" w:lineRule="auto"/>
              <w:ind w:firstLine="0"/>
              <w:jc w:val="center"/>
              <w:rPr>
                <w:rStyle w:val="FontStyle25"/>
                <w:b/>
                <w:sz w:val="24"/>
                <w:szCs w:val="24"/>
              </w:rPr>
            </w:pPr>
            <w:r>
              <w:rPr>
                <w:rStyle w:val="FontStyle25"/>
                <w:b/>
                <w:noProof/>
                <w:sz w:val="24"/>
                <w:szCs w:val="24"/>
              </w:rPr>
              <w:drawing>
                <wp:inline distT="0" distB="0" distL="0" distR="0" wp14:anchorId="4FF7F4C7" wp14:editId="7676597F">
                  <wp:extent cx="2329542" cy="1550204"/>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618" cy="1551586"/>
                          </a:xfrm>
                          <a:prstGeom prst="rect">
                            <a:avLst/>
                          </a:prstGeom>
                          <a:noFill/>
                        </pic:spPr>
                      </pic:pic>
                    </a:graphicData>
                  </a:graphic>
                </wp:inline>
              </w:drawing>
            </w:r>
          </w:p>
        </w:tc>
      </w:tr>
    </w:tbl>
    <w:p w14:paraId="0240CD8D" w14:textId="34C16036" w:rsidR="00005DEF" w:rsidRDefault="00005DEF" w:rsidP="008161B2">
      <w:pPr>
        <w:pStyle w:val="BodyText6"/>
        <w:tabs>
          <w:tab w:val="left" w:pos="0"/>
          <w:tab w:val="left" w:pos="426"/>
        </w:tabs>
        <w:spacing w:before="0" w:after="0" w:line="240" w:lineRule="auto"/>
        <w:ind w:firstLine="0"/>
        <w:jc w:val="center"/>
        <w:rPr>
          <w:rStyle w:val="FontStyle25"/>
          <w:b/>
          <w:sz w:val="24"/>
          <w:szCs w:val="24"/>
        </w:rPr>
      </w:pPr>
    </w:p>
    <w:p w14:paraId="7994BB46" w14:textId="77777777" w:rsidR="00DB5DB7" w:rsidRDefault="00DB5DB7" w:rsidP="008161B2">
      <w:pPr>
        <w:pStyle w:val="BodyText6"/>
        <w:tabs>
          <w:tab w:val="left" w:pos="0"/>
          <w:tab w:val="left" w:pos="426"/>
        </w:tabs>
        <w:spacing w:before="0" w:after="0" w:line="240" w:lineRule="auto"/>
        <w:ind w:firstLine="0"/>
        <w:jc w:val="center"/>
        <w:rPr>
          <w:rStyle w:val="FontStyle25"/>
          <w:b/>
          <w:sz w:val="24"/>
          <w:szCs w:val="24"/>
        </w:rPr>
      </w:pPr>
    </w:p>
    <w:p w14:paraId="1AB3AAC0" w14:textId="03FF688A" w:rsidR="001E2F3C" w:rsidRDefault="00B148C4" w:rsidP="00B148C4">
      <w:pPr>
        <w:pStyle w:val="BodyText6"/>
        <w:tabs>
          <w:tab w:val="left" w:pos="0"/>
          <w:tab w:val="left" w:pos="426"/>
          <w:tab w:val="left" w:pos="851"/>
        </w:tabs>
        <w:spacing w:before="0" w:after="0" w:line="240" w:lineRule="auto"/>
        <w:ind w:firstLine="0"/>
        <w:rPr>
          <w:rFonts w:ascii="Times New Roman" w:cs="Times New Roman"/>
          <w:bCs/>
          <w:color w:val="000000"/>
          <w:shd w:val="clear" w:color="auto" w:fill="FFFFFF"/>
        </w:rPr>
      </w:pPr>
      <w:r>
        <w:rPr>
          <w:rStyle w:val="FontStyle25"/>
          <w:bCs/>
          <w:sz w:val="22"/>
          <w:szCs w:val="22"/>
        </w:rPr>
        <w:tab/>
      </w:r>
      <w:r>
        <w:rPr>
          <w:rStyle w:val="FontStyle25"/>
          <w:bCs/>
          <w:sz w:val="22"/>
          <w:szCs w:val="22"/>
        </w:rPr>
        <w:tab/>
      </w:r>
      <w:r w:rsidR="00005DEF" w:rsidRPr="008D21A2">
        <w:rPr>
          <w:rStyle w:val="FontStyle25"/>
          <w:bCs/>
          <w:sz w:val="22"/>
          <w:szCs w:val="22"/>
        </w:rPr>
        <w:t xml:space="preserve">Dėl </w:t>
      </w:r>
      <w:r w:rsidR="004D1B0A" w:rsidRPr="008D21A2">
        <w:rPr>
          <w:rStyle w:val="FontStyle25"/>
          <w:bCs/>
          <w:sz w:val="22"/>
          <w:szCs w:val="22"/>
        </w:rPr>
        <w:t>sparčios</w:t>
      </w:r>
      <w:r w:rsidR="00005DEF" w:rsidRPr="008D21A2">
        <w:rPr>
          <w:rStyle w:val="FontStyle25"/>
          <w:bCs/>
          <w:sz w:val="22"/>
          <w:szCs w:val="22"/>
        </w:rPr>
        <w:t xml:space="preserve"> </w:t>
      </w:r>
      <w:r w:rsidR="00005DEF" w:rsidRPr="008D21A2">
        <w:rPr>
          <w:rFonts w:ascii="Times New Roman" w:cs="Times New Roman"/>
          <w:bCs/>
        </w:rPr>
        <w:t>skaitmeninių technologinių priemonių plėtros ir jų panaudojimo galimybių renkant asmens duomenis</w:t>
      </w:r>
      <w:r w:rsidR="004D1B0A" w:rsidRPr="008D21A2">
        <w:rPr>
          <w:rFonts w:ascii="Times New Roman" w:cs="Times New Roman"/>
          <w:bCs/>
        </w:rPr>
        <w:t xml:space="preserve"> nuolat auga </w:t>
      </w:r>
      <w:r w:rsidR="004D1B0A" w:rsidRPr="008D21A2">
        <w:rPr>
          <w:rFonts w:ascii="Times New Roman" w:cs="Times New Roman"/>
          <w:bCs/>
          <w:color w:val="000000"/>
          <w:shd w:val="clear" w:color="auto" w:fill="FFFFFF"/>
        </w:rPr>
        <w:t>asmens duomenų rinkimo ir keitimosi jais mastas</w:t>
      </w:r>
      <w:r w:rsidR="004D1B0A" w:rsidRPr="008D21A2">
        <w:rPr>
          <w:rFonts w:ascii="Times New Roman" w:cs="Times New Roman"/>
          <w:bCs/>
        </w:rPr>
        <w:t>.</w:t>
      </w:r>
      <w:r w:rsidR="00956E7F" w:rsidRPr="008D21A2">
        <w:rPr>
          <w:rFonts w:ascii="Times New Roman" w:cs="Times New Roman"/>
          <w:bCs/>
        </w:rPr>
        <w:t xml:space="preserve"> T</w:t>
      </w:r>
      <w:r w:rsidR="00005DEF" w:rsidRPr="008D21A2">
        <w:rPr>
          <w:rFonts w:ascii="Times New Roman" w:cs="Times New Roman"/>
          <w:bCs/>
          <w:color w:val="000000"/>
          <w:shd w:val="clear" w:color="auto" w:fill="FFFFFF"/>
        </w:rPr>
        <w:t xml:space="preserve">echnologijos leidžia  institucijoms vykdant savo veiklą </w:t>
      </w:r>
      <w:r w:rsidR="001E2F3C" w:rsidRPr="008D21A2">
        <w:rPr>
          <w:rFonts w:ascii="Times New Roman" w:cs="Times New Roman"/>
          <w:bCs/>
          <w:color w:val="000000"/>
          <w:shd w:val="clear" w:color="auto" w:fill="FFFFFF"/>
        </w:rPr>
        <w:t>naudo</w:t>
      </w:r>
      <w:r w:rsidR="001E2F3C">
        <w:rPr>
          <w:rFonts w:ascii="Times New Roman" w:cs="Times New Roman"/>
          <w:bCs/>
          <w:color w:val="000000"/>
          <w:shd w:val="clear" w:color="auto" w:fill="FFFFFF"/>
        </w:rPr>
        <w:t>ti</w:t>
      </w:r>
      <w:r w:rsidR="001E2F3C" w:rsidRPr="008D21A2">
        <w:rPr>
          <w:rFonts w:ascii="Times New Roman" w:cs="Times New Roman"/>
          <w:bCs/>
          <w:color w:val="000000"/>
          <w:shd w:val="clear" w:color="auto" w:fill="FFFFFF"/>
        </w:rPr>
        <w:t xml:space="preserve"> </w:t>
      </w:r>
      <w:r w:rsidR="003A68C8" w:rsidRPr="008D21A2">
        <w:rPr>
          <w:rFonts w:ascii="Times New Roman" w:cs="Times New Roman"/>
          <w:bCs/>
          <w:color w:val="000000"/>
          <w:shd w:val="clear" w:color="auto" w:fill="FFFFFF"/>
        </w:rPr>
        <w:t xml:space="preserve">asmens duomenis </w:t>
      </w:r>
      <w:r w:rsidR="00956E7F" w:rsidRPr="008D21A2">
        <w:rPr>
          <w:rFonts w:ascii="Times New Roman" w:cs="Times New Roman"/>
          <w:bCs/>
          <w:color w:val="000000"/>
          <w:shd w:val="clear" w:color="auto" w:fill="FFFFFF"/>
        </w:rPr>
        <w:t>(</w:t>
      </w:r>
      <w:r w:rsidR="00C31B97" w:rsidRPr="008D21A2">
        <w:rPr>
          <w:rFonts w:ascii="Times New Roman" w:cs="Times New Roman"/>
          <w:bCs/>
          <w:color w:val="000000"/>
          <w:shd w:val="clear" w:color="auto" w:fill="FFFFFF"/>
        </w:rPr>
        <w:t>toliau</w:t>
      </w:r>
      <w:r w:rsidR="00956E7F" w:rsidRPr="008D21A2">
        <w:rPr>
          <w:rFonts w:ascii="Times New Roman" w:cs="Times New Roman"/>
          <w:bCs/>
          <w:color w:val="000000"/>
          <w:shd w:val="clear" w:color="auto" w:fill="FFFFFF"/>
        </w:rPr>
        <w:t xml:space="preserve"> – AD) </w:t>
      </w:r>
      <w:r w:rsidR="002A0CC4">
        <w:rPr>
          <w:rFonts w:ascii="Times New Roman" w:cs="Times New Roman"/>
          <w:bCs/>
          <w:color w:val="000000"/>
          <w:shd w:val="clear" w:color="auto" w:fill="FFFFFF"/>
        </w:rPr>
        <w:t>dideliu</w:t>
      </w:r>
      <w:r w:rsidR="003A68C8" w:rsidRPr="008D21A2">
        <w:rPr>
          <w:rFonts w:ascii="Times New Roman" w:cs="Times New Roman"/>
          <w:bCs/>
          <w:color w:val="000000"/>
          <w:shd w:val="clear" w:color="auto" w:fill="FFFFFF"/>
        </w:rPr>
        <w:t xml:space="preserve"> mastu. </w:t>
      </w:r>
      <w:r w:rsidR="00956E7F" w:rsidRPr="008D21A2">
        <w:rPr>
          <w:rFonts w:ascii="Times New Roman" w:cs="Times New Roman"/>
          <w:bCs/>
          <w:color w:val="000000"/>
          <w:shd w:val="clear" w:color="auto" w:fill="FFFFFF"/>
        </w:rPr>
        <w:t>Siekiant užtikrinti fizinių asmenų teisių ir laisvių apsaugą tvarkant AD reikia imtis tinkamų techninių ir organizacinių priemonių siekiant užtikrinti, kad būtų laikomasi 2016 m. balandžio 27 d. Europos Parlamento ir Tarybos reglamento (ES) 2016/679 dėl fizinių asmenų apsaugos tvarkant asmens duomenis ir dėl laisvo tokių duomenų judėjimo ir kuriuo panaikinama Direktyva 95/46/EB (Bendrasis duomenų apsaugos reglamentas) (toliau – BDAR) reikalavimų</w:t>
      </w:r>
      <w:r w:rsidR="001E2F3C">
        <w:rPr>
          <w:rFonts w:ascii="Times New Roman" w:cs="Times New Roman"/>
          <w:bCs/>
          <w:color w:val="000000"/>
          <w:shd w:val="clear" w:color="auto" w:fill="FFFFFF"/>
        </w:rPr>
        <w:t>.</w:t>
      </w:r>
    </w:p>
    <w:p w14:paraId="2ABEC0BA" w14:textId="069847EC" w:rsidR="001E2F3C" w:rsidRDefault="001E2F3C" w:rsidP="00B148C4">
      <w:pPr>
        <w:pStyle w:val="BodyText6"/>
        <w:tabs>
          <w:tab w:val="left" w:pos="0"/>
          <w:tab w:val="left" w:pos="426"/>
          <w:tab w:val="left" w:pos="851"/>
        </w:tabs>
        <w:spacing w:before="0" w:after="0" w:line="240" w:lineRule="auto"/>
        <w:ind w:firstLine="0"/>
        <w:rPr>
          <w:rFonts w:ascii="Times New Roman" w:cs="Times New Roman"/>
          <w:bCs/>
          <w:color w:val="000000"/>
          <w:shd w:val="clear" w:color="auto" w:fill="FFFFFF"/>
        </w:rPr>
      </w:pPr>
      <w:r>
        <w:rPr>
          <w:rFonts w:ascii="Times New Roman" w:cs="Times New Roman"/>
          <w:bCs/>
          <w:color w:val="000000"/>
          <w:shd w:val="clear" w:color="auto" w:fill="FFFFFF"/>
        </w:rPr>
        <w:tab/>
      </w:r>
      <w:r>
        <w:rPr>
          <w:rFonts w:ascii="Times New Roman" w:cs="Times New Roman"/>
          <w:bCs/>
          <w:color w:val="000000"/>
          <w:shd w:val="clear" w:color="auto" w:fill="FFFFFF"/>
        </w:rPr>
        <w:tab/>
        <w:t>K</w:t>
      </w:r>
      <w:r w:rsidRPr="008D21A2">
        <w:rPr>
          <w:rFonts w:ascii="Times New Roman" w:cs="Times New Roman"/>
          <w:bCs/>
          <w:color w:val="000000"/>
          <w:shd w:val="clear" w:color="auto" w:fill="FFFFFF"/>
        </w:rPr>
        <w:t xml:space="preserve">ai </w:t>
      </w:r>
      <w:r w:rsidR="00C31B97" w:rsidRPr="008D21A2">
        <w:rPr>
          <w:rFonts w:ascii="Times New Roman" w:cs="Times New Roman"/>
          <w:bCs/>
          <w:color w:val="000000"/>
          <w:shd w:val="clear" w:color="auto" w:fill="FFFFFF"/>
        </w:rPr>
        <w:t>vykdant AD tvarkymo operacijas gali kilti didelis pavojus fizinių asmenų teisėms ir laisvėms, duomenų valdytojas privalo atlikti poveikio duomenų apsaugai vertinimą (toliau – PADV), kad būtų įvertinta visų pirma to pavojaus kilmė, pobūdis, specifika ir rimtumas.</w:t>
      </w:r>
    </w:p>
    <w:p w14:paraId="76740205" w14:textId="1B0BD35F" w:rsidR="001E2F3C" w:rsidRDefault="001E2F3C" w:rsidP="00B148C4">
      <w:pPr>
        <w:pStyle w:val="BodyText6"/>
        <w:tabs>
          <w:tab w:val="left" w:pos="0"/>
          <w:tab w:val="left" w:pos="426"/>
          <w:tab w:val="left" w:pos="851"/>
        </w:tabs>
        <w:spacing w:before="0" w:after="0" w:line="240" w:lineRule="auto"/>
        <w:ind w:firstLine="0"/>
        <w:rPr>
          <w:rFonts w:ascii="Times New Roman" w:cs="Times New Roman"/>
          <w:bCs/>
          <w:color w:val="000000"/>
          <w:shd w:val="clear" w:color="auto" w:fill="FFFFFF"/>
        </w:rPr>
      </w:pPr>
      <w:r>
        <w:rPr>
          <w:rFonts w:ascii="Times New Roman" w:cs="Times New Roman"/>
          <w:bCs/>
          <w:color w:val="000000"/>
          <w:shd w:val="clear" w:color="auto" w:fill="FFFFFF"/>
        </w:rPr>
        <w:tab/>
      </w:r>
      <w:r>
        <w:rPr>
          <w:rFonts w:ascii="Times New Roman" w:cs="Times New Roman"/>
          <w:bCs/>
          <w:color w:val="000000"/>
          <w:shd w:val="clear" w:color="auto" w:fill="FFFFFF"/>
        </w:rPr>
        <w:tab/>
      </w:r>
      <w:r w:rsidR="00C31B97" w:rsidRPr="008D21A2">
        <w:rPr>
          <w:rFonts w:ascii="Times New Roman" w:cs="Times New Roman"/>
          <w:bCs/>
          <w:color w:val="000000"/>
          <w:shd w:val="clear" w:color="auto" w:fill="FFFFFF"/>
        </w:rPr>
        <w:t xml:space="preserve">PADV turi būti numatytos priemonės, kuriomis duomenų valdytojas užtikrins aukštą asmens duomenų apsaugos lygį, bei nebus pažeistas </w:t>
      </w:r>
      <w:r w:rsidR="004A19FD" w:rsidRPr="008D21A2">
        <w:rPr>
          <w:rFonts w:ascii="Times New Roman" w:cs="Times New Roman"/>
          <w:bCs/>
          <w:color w:val="000000"/>
          <w:shd w:val="clear" w:color="auto" w:fill="FFFFFF"/>
        </w:rPr>
        <w:t>tvarkomų (</w:t>
      </w:r>
      <w:r w:rsidR="00132712" w:rsidRPr="008D21A2">
        <w:rPr>
          <w:rFonts w:ascii="Times New Roman" w:cs="Times New Roman"/>
          <w:bCs/>
          <w:color w:val="000000"/>
          <w:shd w:val="clear" w:color="auto" w:fill="FFFFFF"/>
        </w:rPr>
        <w:t>persiunčiamų</w:t>
      </w:r>
      <w:r w:rsidR="004A19FD" w:rsidRPr="008D21A2">
        <w:rPr>
          <w:rFonts w:ascii="Times New Roman" w:cs="Times New Roman"/>
          <w:bCs/>
          <w:color w:val="000000"/>
          <w:shd w:val="clear" w:color="auto" w:fill="FFFFFF"/>
        </w:rPr>
        <w:t>)</w:t>
      </w:r>
      <w:r w:rsidR="00132712" w:rsidRPr="008D21A2">
        <w:rPr>
          <w:rFonts w:ascii="Times New Roman" w:cs="Times New Roman"/>
          <w:bCs/>
          <w:color w:val="000000"/>
          <w:shd w:val="clear" w:color="auto" w:fill="FFFFFF"/>
        </w:rPr>
        <w:t xml:space="preserve"> asmens duomenų prieinamumas, autentiškumas, vientisumas ir konfidencialumas</w:t>
      </w:r>
      <w:r w:rsidR="004A19FD" w:rsidRPr="008D21A2">
        <w:rPr>
          <w:rFonts w:ascii="Times New Roman" w:cs="Times New Roman"/>
          <w:bCs/>
          <w:color w:val="000000"/>
          <w:shd w:val="clear" w:color="auto" w:fill="FFFFFF"/>
        </w:rPr>
        <w:t>.</w:t>
      </w:r>
      <w:r w:rsidR="00824619" w:rsidRPr="008D21A2">
        <w:rPr>
          <w:rFonts w:ascii="Times New Roman" w:cs="Times New Roman"/>
          <w:bCs/>
          <w:color w:val="000000"/>
          <w:shd w:val="clear" w:color="auto" w:fill="FFFFFF"/>
        </w:rPr>
        <w:t xml:space="preserve"> </w:t>
      </w:r>
    </w:p>
    <w:p w14:paraId="4720818E" w14:textId="7FE1AF10" w:rsidR="00A82BFA" w:rsidRPr="008D21A2" w:rsidRDefault="001E2F3C" w:rsidP="00B148C4">
      <w:pPr>
        <w:pStyle w:val="BodyText6"/>
        <w:tabs>
          <w:tab w:val="left" w:pos="0"/>
          <w:tab w:val="left" w:pos="426"/>
          <w:tab w:val="left" w:pos="851"/>
        </w:tabs>
        <w:spacing w:before="0" w:after="0" w:line="240" w:lineRule="auto"/>
        <w:ind w:firstLine="0"/>
        <w:rPr>
          <w:rFonts w:ascii="Times New Roman" w:cs="Times New Roman"/>
          <w:bCs/>
        </w:rPr>
      </w:pPr>
      <w:r>
        <w:rPr>
          <w:rFonts w:ascii="Times New Roman" w:cs="Times New Roman"/>
          <w:bCs/>
          <w:color w:val="000000"/>
          <w:shd w:val="clear" w:color="auto" w:fill="FFFFFF"/>
        </w:rPr>
        <w:tab/>
      </w:r>
      <w:r>
        <w:rPr>
          <w:rFonts w:ascii="Times New Roman" w:cs="Times New Roman"/>
          <w:bCs/>
          <w:color w:val="000000"/>
          <w:shd w:val="clear" w:color="auto" w:fill="FFFFFF"/>
        </w:rPr>
        <w:tab/>
      </w:r>
      <w:r w:rsidR="004A19FD" w:rsidRPr="008D21A2">
        <w:rPr>
          <w:rFonts w:ascii="Times New Roman" w:cs="Times New Roman"/>
          <w:bCs/>
          <w:color w:val="000000"/>
          <w:shd w:val="clear" w:color="auto" w:fill="FFFFFF"/>
        </w:rPr>
        <w:t xml:space="preserve">Valstybinė duomenų apsaugos inspekcija </w:t>
      </w:r>
      <w:r w:rsidR="00A82BFA" w:rsidRPr="008D21A2">
        <w:rPr>
          <w:rFonts w:ascii="Times New Roman" w:cs="Times New Roman"/>
          <w:bCs/>
          <w:color w:val="000000"/>
          <w:shd w:val="clear" w:color="auto" w:fill="FFFFFF"/>
        </w:rPr>
        <w:t>pažymi</w:t>
      </w:r>
      <w:r w:rsidR="004A19FD" w:rsidRPr="008D21A2">
        <w:rPr>
          <w:rFonts w:ascii="Times New Roman" w:cs="Times New Roman"/>
          <w:bCs/>
          <w:color w:val="000000"/>
          <w:shd w:val="clear" w:color="auto" w:fill="FFFFFF"/>
        </w:rPr>
        <w:t xml:space="preserve">, kad PADV turi būti atliekamas ne tik </w:t>
      </w:r>
      <w:r w:rsidR="00C00D70" w:rsidRPr="008D21A2">
        <w:rPr>
          <w:rFonts w:ascii="Times New Roman" w:cs="Times New Roman"/>
          <w:bCs/>
          <w:color w:val="000000"/>
          <w:shd w:val="clear" w:color="auto" w:fill="FFFFFF"/>
        </w:rPr>
        <w:t>kai duomenų valdytojas pradeda naujai tvarkyti AD, bet ir jau iki BDAR įsigaliojimo</w:t>
      </w:r>
      <w:r w:rsidR="001C74DD">
        <w:rPr>
          <w:rFonts w:ascii="Times New Roman" w:cs="Times New Roman"/>
          <w:bCs/>
          <w:color w:val="000000"/>
          <w:shd w:val="clear" w:color="auto" w:fill="FFFFFF"/>
        </w:rPr>
        <w:t xml:space="preserve"> duomenų valdytoja </w:t>
      </w:r>
      <w:r w:rsidR="00C00D70" w:rsidRPr="008D21A2">
        <w:rPr>
          <w:rFonts w:ascii="Times New Roman" w:cs="Times New Roman"/>
          <w:bCs/>
          <w:color w:val="000000"/>
          <w:shd w:val="clear" w:color="auto" w:fill="FFFFFF"/>
        </w:rPr>
        <w:t xml:space="preserve"> jau pradė</w:t>
      </w:r>
      <w:r w:rsidR="001C74DD">
        <w:rPr>
          <w:rFonts w:ascii="Times New Roman" w:cs="Times New Roman"/>
          <w:bCs/>
          <w:color w:val="000000"/>
          <w:shd w:val="clear" w:color="auto" w:fill="FFFFFF"/>
        </w:rPr>
        <w:t>jęs</w:t>
      </w:r>
      <w:r w:rsidR="00C00D70" w:rsidRPr="008D21A2">
        <w:rPr>
          <w:rFonts w:ascii="Times New Roman" w:cs="Times New Roman"/>
          <w:bCs/>
          <w:color w:val="000000"/>
          <w:shd w:val="clear" w:color="auto" w:fill="FFFFFF"/>
        </w:rPr>
        <w:t xml:space="preserve"> vykdyti AD rinkimo operacij</w:t>
      </w:r>
      <w:r w:rsidR="001C74DD">
        <w:rPr>
          <w:rFonts w:ascii="Times New Roman" w:cs="Times New Roman"/>
          <w:bCs/>
          <w:color w:val="000000"/>
          <w:shd w:val="clear" w:color="auto" w:fill="FFFFFF"/>
        </w:rPr>
        <w:t>as</w:t>
      </w:r>
      <w:r w:rsidR="00C00D70" w:rsidRPr="008D21A2">
        <w:rPr>
          <w:rFonts w:ascii="Times New Roman" w:cs="Times New Roman"/>
          <w:bCs/>
          <w:color w:val="000000"/>
          <w:shd w:val="clear" w:color="auto" w:fill="FFFFFF"/>
        </w:rPr>
        <w:t xml:space="preserve">, kurių sąrašas </w:t>
      </w:r>
      <w:r>
        <w:rPr>
          <w:rFonts w:ascii="Times New Roman" w:cs="Times New Roman"/>
          <w:bCs/>
        </w:rPr>
        <w:t>p</w:t>
      </w:r>
      <w:r w:rsidRPr="008D21A2">
        <w:rPr>
          <w:rFonts w:ascii="Times New Roman" w:cs="Times New Roman"/>
          <w:bCs/>
        </w:rPr>
        <w:t xml:space="preserve">atvirtintas </w:t>
      </w:r>
      <w:r w:rsidR="00C00D70" w:rsidRPr="008D21A2">
        <w:rPr>
          <w:rFonts w:ascii="Times New Roman" w:cs="Times New Roman"/>
          <w:bCs/>
        </w:rPr>
        <w:t>Valstybinės duomenų apsaugos inspekcijos direktoriaus 2019 m. kovo 14 d. įsakymu Nr. 1T-35 (1.12.E) „Dėl duomenų tvarkymo operacijų, kurioms taikomas reikalavimas atlikti poveikio duomenų apsaugai vertinimą, sąrašo patvirtinimo“ (toliau – sąrašas)</w:t>
      </w:r>
      <w:r w:rsidR="001C74DD">
        <w:rPr>
          <w:rFonts w:ascii="Times New Roman" w:cs="Times New Roman"/>
          <w:bCs/>
        </w:rPr>
        <w:t xml:space="preserve"> </w:t>
      </w:r>
      <w:hyperlink r:id="rId9" w:history="1">
        <w:r w:rsidR="001C74DD" w:rsidRPr="00FF2372">
          <w:rPr>
            <w:rStyle w:val="Hipersaitas"/>
            <w:rFonts w:ascii="Times New Roman" w:cs="Times New Roman"/>
            <w:bCs/>
          </w:rPr>
          <w:t>https://vdai.lrv.lt/lt/naujienos/veiklos-del-kuriu-tures-buti-atliekamas-poveikio-duomenu-apsaugai-vertinimas</w:t>
        </w:r>
      </w:hyperlink>
      <w:r w:rsidR="001C74DD">
        <w:rPr>
          <w:rFonts w:ascii="Times New Roman" w:cs="Times New Roman"/>
          <w:bCs/>
        </w:rPr>
        <w:t xml:space="preserve"> . </w:t>
      </w:r>
      <w:r w:rsidR="00C00D70" w:rsidRPr="008D21A2">
        <w:rPr>
          <w:rFonts w:ascii="Times New Roman" w:cs="Times New Roman"/>
          <w:bCs/>
        </w:rPr>
        <w:t>Sąraše numatyta, kad PADV privalomas</w:t>
      </w:r>
      <w:r>
        <w:rPr>
          <w:rFonts w:ascii="Times New Roman" w:cs="Times New Roman"/>
          <w:bCs/>
        </w:rPr>
        <w:t>,</w:t>
      </w:r>
      <w:r w:rsidR="00824619" w:rsidRPr="008D21A2">
        <w:rPr>
          <w:rFonts w:ascii="Times New Roman" w:cs="Times New Roman"/>
          <w:bCs/>
        </w:rPr>
        <w:t xml:space="preserve">  kai vykdomas vaizdo stebėjimas, pokalbių telefonu įrašymas vaizdo ir (ar) garso duomenų tvarkymas darbo vietoje ir etc.</w:t>
      </w:r>
    </w:p>
    <w:p w14:paraId="30C5981D" w14:textId="77777777" w:rsidR="001C74DD" w:rsidRDefault="001C74DD" w:rsidP="008D21A2">
      <w:pPr>
        <w:jc w:val="both"/>
        <w:rPr>
          <w:rStyle w:val="FontStyle25"/>
          <w:b/>
          <w:bCs/>
          <w:i/>
          <w:iCs/>
          <w:sz w:val="24"/>
          <w:szCs w:val="24"/>
        </w:rPr>
      </w:pPr>
    </w:p>
    <w:p w14:paraId="6ED017E8" w14:textId="71DFC641" w:rsidR="00B148C4" w:rsidRPr="00B148C4" w:rsidRDefault="00B148C4" w:rsidP="008D21A2">
      <w:pPr>
        <w:jc w:val="both"/>
        <w:rPr>
          <w:rStyle w:val="FontStyle25"/>
          <w:b/>
          <w:bCs/>
          <w:i/>
          <w:iCs/>
          <w:sz w:val="24"/>
          <w:szCs w:val="24"/>
        </w:rPr>
      </w:pPr>
      <w:r w:rsidRPr="00B148C4">
        <w:rPr>
          <w:rStyle w:val="FontStyle25"/>
          <w:b/>
          <w:bCs/>
          <w:i/>
          <w:iCs/>
          <w:sz w:val="24"/>
          <w:szCs w:val="24"/>
        </w:rPr>
        <w:t>Kaip atliekamas PADV?</w:t>
      </w:r>
    </w:p>
    <w:p w14:paraId="11D8C96C" w14:textId="572D0CB9" w:rsidR="00B148C4" w:rsidRDefault="00B148C4" w:rsidP="008D21A2">
      <w:pPr>
        <w:jc w:val="both"/>
        <w:rPr>
          <w:rStyle w:val="FontStyle25"/>
          <w:rFonts w:ascii="Arial" w:hAnsi="Arial" w:cs="Arial"/>
          <w:b/>
          <w:bCs/>
        </w:rPr>
      </w:pPr>
    </w:p>
    <w:p w14:paraId="2858A851" w14:textId="77777777" w:rsidR="001C74DD" w:rsidRPr="001C74DD" w:rsidRDefault="001C74DD" w:rsidP="001C74DD">
      <w:pPr>
        <w:widowControl w:val="0"/>
        <w:shd w:val="clear" w:color="auto" w:fill="FFFFFF"/>
        <w:tabs>
          <w:tab w:val="left" w:pos="1276"/>
        </w:tabs>
        <w:jc w:val="both"/>
        <w:rPr>
          <w:rFonts w:ascii="Arial" w:eastAsiaTheme="minorHAnsi" w:hAnsi="Arial" w:cs="Arial"/>
          <w:sz w:val="20"/>
        </w:rPr>
      </w:pPr>
      <w:r w:rsidRPr="001C74DD">
        <w:rPr>
          <w:rFonts w:ascii="Arial" w:eastAsiaTheme="minorHAnsi" w:hAnsi="Arial" w:cs="Arial"/>
          <w:b/>
          <w:bCs/>
          <w:sz w:val="20"/>
        </w:rPr>
        <w:t>Poveikio duomenų apsaugai vertinimas (toliau – PDAV)</w:t>
      </w:r>
      <w:r w:rsidRPr="001C74DD">
        <w:rPr>
          <w:rFonts w:ascii="Arial" w:eastAsiaTheme="minorHAnsi" w:hAnsi="Arial" w:cs="Arial"/>
          <w:sz w:val="20"/>
        </w:rPr>
        <w:t xml:space="preserve"> – poveikio duomenų apsaugai vertinimo procedūra, kurios metu nustatoma koks ir kiek rizikingas poveikis kils duomenų subjektams, jei bus pradedama vykdyti nauja ar iš esmės atnaujinama vykdoma duomenų tvarkymo operacija.</w:t>
      </w:r>
    </w:p>
    <w:p w14:paraId="21D5B975" w14:textId="77777777" w:rsidR="001C74DD" w:rsidRPr="001C74DD" w:rsidRDefault="001C74DD" w:rsidP="001C74DD">
      <w:pPr>
        <w:widowControl w:val="0"/>
        <w:shd w:val="clear" w:color="auto" w:fill="FFFFFF"/>
        <w:tabs>
          <w:tab w:val="left" w:pos="1176"/>
        </w:tabs>
        <w:jc w:val="both"/>
        <w:rPr>
          <w:rFonts w:ascii="Arial" w:eastAsiaTheme="minorHAnsi" w:hAnsi="Arial" w:cs="Arial"/>
          <w:sz w:val="20"/>
        </w:rPr>
      </w:pPr>
      <w:r w:rsidRPr="001C74DD">
        <w:rPr>
          <w:rFonts w:ascii="Arial" w:eastAsiaTheme="minorHAnsi" w:hAnsi="Arial" w:cs="Arial"/>
          <w:b/>
          <w:noProof/>
          <w:sz w:val="20"/>
        </w:rPr>
        <w:drawing>
          <wp:anchor distT="0" distB="0" distL="114300" distR="114300" simplePos="0" relativeHeight="251659264" behindDoc="0" locked="0" layoutInCell="1" allowOverlap="1" wp14:anchorId="4165822A" wp14:editId="6E3F53EE">
            <wp:simplePos x="0" y="0"/>
            <wp:positionH relativeFrom="margin">
              <wp:align>left</wp:align>
            </wp:positionH>
            <wp:positionV relativeFrom="paragraph">
              <wp:posOffset>172720</wp:posOffset>
            </wp:positionV>
            <wp:extent cx="2985770" cy="2221865"/>
            <wp:effectExtent l="0" t="0" r="5080" b="6985"/>
            <wp:wrapSquare wrapText="bothSides"/>
            <wp:docPr id="6" name="Picture 1" descr="C:\Users\I.Dauparaite\AppData\Local\Packages\Microsoft.Office.Desktop_8wekyb3d8bbwe\AC\INetCache\Content.MSO\D27DA7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uparaite\AppData\Local\Packages\Microsoft.Office.Desktop_8wekyb3d8bbwe\AC\INetCache\Content.MSO\D27DA7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770"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DD">
        <w:rPr>
          <w:rFonts w:ascii="Arial" w:eastAsiaTheme="minorHAnsi" w:hAnsi="Arial" w:cs="Arial"/>
          <w:sz w:val="20"/>
        </w:rPr>
        <w:t>PDAV tikslas yra sistemiškai identifikuoti rizikas ir galimą asmens duomenų tvarkymo poveikį ir ištirti bei įvertinti alternatyvius duomenų tvarkymo procesus tam, kad būtų galima sušvelninti galimas privatumo grėsmes.</w:t>
      </w:r>
    </w:p>
    <w:p w14:paraId="538C9C45" w14:textId="77777777" w:rsidR="001C74DD" w:rsidRPr="001C74DD" w:rsidRDefault="001C74DD" w:rsidP="001C74DD">
      <w:pPr>
        <w:widowControl w:val="0"/>
        <w:shd w:val="clear" w:color="auto" w:fill="FFFFFF"/>
        <w:tabs>
          <w:tab w:val="left" w:pos="1276"/>
        </w:tabs>
        <w:jc w:val="both"/>
        <w:rPr>
          <w:rFonts w:ascii="Arial" w:eastAsiaTheme="minorHAnsi" w:hAnsi="Arial" w:cs="Arial"/>
          <w:sz w:val="20"/>
        </w:rPr>
      </w:pPr>
      <w:r w:rsidRPr="001C74DD">
        <w:rPr>
          <w:rFonts w:ascii="Arial" w:eastAsiaTheme="minorHAnsi" w:hAnsi="Arial" w:cs="Arial"/>
          <w:sz w:val="20"/>
        </w:rPr>
        <w:t xml:space="preserve">PDAV turi būti įgyvendintas prieš asmens duomenų tvarkymo operacijos vykdymo pradžią. Atitinkamai, PDAV turi prasidėti taip anksti, kaip yra praktiška kuriant arba atnaujinant tvarkymo operaciją, net jei tam tikri jos aspektai vis dar nėra žinomi. Tai, kad gali prireikti atnaujinti PDAV, kai tvarkymas jau bus prasidėjęs, nėra pateisinama priežastis atidėti ar nevykdyti PDAV. </w:t>
      </w:r>
    </w:p>
    <w:p w14:paraId="7C4E5BFE" w14:textId="77777777" w:rsidR="001C74DD" w:rsidRPr="001C74DD" w:rsidRDefault="001C74DD" w:rsidP="001C74DD">
      <w:pPr>
        <w:widowControl w:val="0"/>
        <w:shd w:val="clear" w:color="auto" w:fill="FFFFFF"/>
        <w:tabs>
          <w:tab w:val="left" w:pos="1276"/>
        </w:tabs>
        <w:jc w:val="both"/>
        <w:rPr>
          <w:rFonts w:ascii="Arial" w:eastAsiaTheme="minorHAnsi" w:hAnsi="Arial" w:cs="Arial"/>
          <w:sz w:val="20"/>
        </w:rPr>
      </w:pPr>
      <w:r w:rsidRPr="001C74DD">
        <w:rPr>
          <w:rFonts w:ascii="Arial" w:eastAsiaTheme="minorHAnsi" w:hAnsi="Arial" w:cs="Arial"/>
          <w:sz w:val="20"/>
        </w:rPr>
        <w:t xml:space="preserve">Sistemoms, kurios niekaip neidentifikuoja asmenų, įprastai nekeliamas reikalavimas atlikti PDAV. </w:t>
      </w:r>
    </w:p>
    <w:p w14:paraId="652C1B81" w14:textId="77777777" w:rsidR="001C74DD" w:rsidRPr="001C74DD" w:rsidRDefault="001C74DD" w:rsidP="001C74DD">
      <w:pPr>
        <w:widowControl w:val="0"/>
        <w:shd w:val="clear" w:color="auto" w:fill="FFFFFF"/>
        <w:tabs>
          <w:tab w:val="left" w:pos="1276"/>
        </w:tabs>
        <w:jc w:val="both"/>
        <w:rPr>
          <w:rFonts w:ascii="Arial" w:eastAsiaTheme="minorHAnsi" w:hAnsi="Arial" w:cs="Arial"/>
          <w:sz w:val="20"/>
        </w:rPr>
      </w:pPr>
      <w:r w:rsidRPr="001C74DD">
        <w:rPr>
          <w:rFonts w:ascii="Arial" w:eastAsiaTheme="minorHAnsi" w:hAnsi="Arial" w:cs="Arial"/>
          <w:sz w:val="20"/>
        </w:rPr>
        <w:t>Tačiau būtina atsižvelgti į tai, kad tai, kas gali atrodyti nuasmenintais duomenimis, iš tikro gali būti identifikuojantys naudojant juos kartu su kita informacija, taigi nuasmeninti duomenys turėtų būti atidžiai įvertinti, siekiant įsitikinti, kad jais nebus identifikuojami individai.</w:t>
      </w:r>
    </w:p>
    <w:p w14:paraId="682803FF" w14:textId="77777777" w:rsidR="001C74DD" w:rsidRPr="001C74DD" w:rsidRDefault="001C74DD" w:rsidP="001C74DD">
      <w:pPr>
        <w:widowControl w:val="0"/>
        <w:shd w:val="clear" w:color="auto" w:fill="FFFFFF"/>
        <w:tabs>
          <w:tab w:val="left" w:pos="0"/>
          <w:tab w:val="left" w:pos="426"/>
        </w:tabs>
        <w:rPr>
          <w:rFonts w:eastAsiaTheme="minorHAnsi"/>
          <w:b/>
          <w:szCs w:val="24"/>
        </w:rPr>
      </w:pPr>
    </w:p>
    <w:p w14:paraId="622E2933" w14:textId="77777777" w:rsidR="001C74DD" w:rsidRPr="001C74DD" w:rsidRDefault="001C74DD" w:rsidP="001C74DD">
      <w:pPr>
        <w:widowControl w:val="0"/>
        <w:shd w:val="clear" w:color="auto" w:fill="FFFFFF"/>
        <w:tabs>
          <w:tab w:val="left" w:pos="0"/>
          <w:tab w:val="left" w:pos="426"/>
        </w:tabs>
        <w:rPr>
          <w:rFonts w:eastAsiaTheme="minorHAnsi"/>
          <w:b/>
          <w:szCs w:val="24"/>
        </w:rPr>
      </w:pPr>
      <w:r w:rsidRPr="001C74DD">
        <w:rPr>
          <w:rFonts w:eastAsiaTheme="minorHAnsi"/>
          <w:b/>
          <w:szCs w:val="24"/>
        </w:rPr>
        <w:t>Nuo ko pradėti?</w:t>
      </w:r>
    </w:p>
    <w:p w14:paraId="1FEF6205" w14:textId="77777777" w:rsidR="001C74DD" w:rsidRPr="001C74DD" w:rsidRDefault="001C74DD" w:rsidP="001C74DD">
      <w:pPr>
        <w:widowControl w:val="0"/>
        <w:shd w:val="clear" w:color="auto" w:fill="FFFFFF"/>
        <w:tabs>
          <w:tab w:val="left" w:pos="0"/>
          <w:tab w:val="left" w:pos="426"/>
        </w:tabs>
        <w:rPr>
          <w:rFonts w:eastAsiaTheme="minorHAnsi"/>
          <w:b/>
          <w:szCs w:val="24"/>
        </w:rPr>
      </w:pPr>
    </w:p>
    <w:p w14:paraId="3D902126" w14:textId="3D431B75" w:rsidR="001C74DD" w:rsidRPr="001C74DD" w:rsidRDefault="001C74DD" w:rsidP="001C74DD">
      <w:pPr>
        <w:widowControl w:val="0"/>
        <w:shd w:val="clear" w:color="auto" w:fill="FFFFFF"/>
        <w:tabs>
          <w:tab w:val="left" w:pos="0"/>
          <w:tab w:val="left" w:pos="426"/>
        </w:tabs>
        <w:jc w:val="both"/>
        <w:rPr>
          <w:rFonts w:ascii="Arial" w:eastAsiaTheme="minorHAnsi" w:hAnsi="Arial" w:cs="Arial"/>
          <w:b/>
          <w:bCs/>
          <w:sz w:val="20"/>
        </w:rPr>
      </w:pPr>
      <w:r w:rsidRPr="001C74DD">
        <w:rPr>
          <w:rFonts w:ascii="Arial" w:eastAsiaTheme="minorHAnsi" w:hAnsi="Arial" w:cs="Arial"/>
          <w:noProof/>
          <w:sz w:val="20"/>
        </w:rPr>
        <w:drawing>
          <wp:anchor distT="0" distB="0" distL="114300" distR="114300" simplePos="0" relativeHeight="251660288" behindDoc="0" locked="0" layoutInCell="1" allowOverlap="1" wp14:anchorId="0E83C707" wp14:editId="70770ADE">
            <wp:simplePos x="0" y="0"/>
            <wp:positionH relativeFrom="margin">
              <wp:posOffset>295991</wp:posOffset>
            </wp:positionH>
            <wp:positionV relativeFrom="paragraph">
              <wp:posOffset>106</wp:posOffset>
            </wp:positionV>
            <wp:extent cx="3218815" cy="2229485"/>
            <wp:effectExtent l="0" t="0" r="63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03" t="14091" r="28279" b="9196"/>
                    <a:stretch>
                      <a:fillRect/>
                    </a:stretch>
                  </pic:blipFill>
                  <pic:spPr bwMode="auto">
                    <a:xfrm>
                      <a:off x="0" y="0"/>
                      <a:ext cx="3218815"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D0">
        <w:rPr>
          <w:rFonts w:ascii="Arial" w:eastAsiaTheme="minorHAnsi" w:hAnsi="Arial" w:cs="Arial"/>
          <w:b/>
          <w:bCs/>
          <w:sz w:val="20"/>
        </w:rPr>
        <w:t>Įprastai k</w:t>
      </w:r>
      <w:r w:rsidRPr="001C74DD">
        <w:rPr>
          <w:rFonts w:ascii="Arial" w:eastAsiaTheme="minorHAnsi" w:hAnsi="Arial" w:cs="Arial"/>
          <w:b/>
          <w:bCs/>
          <w:sz w:val="20"/>
        </w:rPr>
        <w:t>artu su duomenų apsaugos pareigūnu (toliau - DAP) įvertinami šie kriterijai:</w:t>
      </w:r>
    </w:p>
    <w:p w14:paraId="5D5485A5"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automatizuotai (technologinėmis priemonėmis, be jokio žmogaus įsikišimo) priimami sprendimai, duomenų subjektams sukeliantys teisinį arba panašų rimtą poveikį (pavyzdžiui, duomenų tvarkymas gali lemti asmenų atskirtį arba diskriminaciją);</w:t>
      </w:r>
    </w:p>
    <w:p w14:paraId="0E97F8CA"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atliekama sisteminga stebėsena, t. y. duomenų tvarkymas, kuris reikalingas duomenų subjektų stebėsenos arba kontrolės tikslais, įskaitant tinkluose surinktus duomenis arba sistemingą viešos vietos stebėjimą dideliu mastu;</w:t>
      </w:r>
    </w:p>
    <w:p w14:paraId="77301BCC"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tvarkomi neskelbtini duomenys arba labai asmeniški duomenys (pavyzdžiui, specialių kategorijų asmens duomenys, duomenys apie apkaltinamuosius nuosprendžius ar nusikalstamas veikas, vietos nustatymo duomenys ir pan.);</w:t>
      </w:r>
    </w:p>
    <w:p w14:paraId="0BA746B7"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duomenys tvarkomi dideliu mastu (vertinant, ar duomenys tvarkomi dideliu mastu, turi būti atsižvelgiama į susijusių duomenų subjektų skaičių (konkretų skaičių arba atitinkamą gyventojų dalį), tvarkomų duomenų kiekį ir intervalą ir (arba) skirtingų tvarkomų duomenų įvairovę, duomenų tvarkymo veiklos trukmę arba pastovumą, geografinį duomenų tvarkymo veiklos mastą);</w:t>
      </w:r>
    </w:p>
    <w:p w14:paraId="2B5099A6"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atliekamos sudėtingos duomenų tvarkymo operacijos (pavyzdžiui, keli asmens duomenų tvarkymo tikslai ir (ar) duomenų valdytojai, duomenų rinkinių siejimas ir derinimas, kai duomenų tvarkymo operacijos atliekamos taip, kad viršija pagrįstus duomenų subjekto lūkesčius, ir pan.);</w:t>
      </w:r>
    </w:p>
    <w:p w14:paraId="4E232D80" w14:textId="77777777" w:rsidR="001C74DD" w:rsidRPr="001C74DD" w:rsidRDefault="001C74DD" w:rsidP="001C74DD">
      <w:pPr>
        <w:widowControl w:val="0"/>
        <w:numPr>
          <w:ilvl w:val="2"/>
          <w:numId w:val="10"/>
        </w:numPr>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ar tvarkomi duomenys, susiję su pažeidžiamais duomenų subjektais (pavyzdžiui, vaikais, darbuotojais, labiau pažeidžiamais gyventojais, kuriems reikalinga speciali apsauga, ir visais atvejais, kai galima nustatyti nelygiaverčius duomenų subjekto ir duomenų valdytojo santykius);</w:t>
      </w:r>
    </w:p>
    <w:p w14:paraId="36956A2E" w14:textId="77777777" w:rsidR="001C74DD" w:rsidRPr="001C74DD" w:rsidRDefault="001C74DD" w:rsidP="001C74DD">
      <w:pPr>
        <w:widowControl w:val="0"/>
        <w:shd w:val="clear" w:color="auto" w:fill="FFFFFF"/>
        <w:tabs>
          <w:tab w:val="left" w:pos="0"/>
          <w:tab w:val="left" w:pos="426"/>
          <w:tab w:val="left" w:pos="1276"/>
        </w:tabs>
        <w:jc w:val="both"/>
        <w:rPr>
          <w:rFonts w:ascii="Arial" w:eastAsiaTheme="minorHAnsi" w:hAnsi="Arial" w:cs="Arial"/>
          <w:sz w:val="20"/>
        </w:rPr>
      </w:pPr>
      <w:r w:rsidRPr="001C74DD">
        <w:rPr>
          <w:rFonts w:ascii="Arial" w:eastAsiaTheme="minorHAnsi" w:hAnsi="Arial" w:cs="Arial"/>
          <w:sz w:val="20"/>
        </w:rPr>
        <w:tab/>
        <w:t xml:space="preserve">Kuo daugiau iš klausimyne nurodytų kriterijų atitinka tvarkymas, tuo labiau tikėtina, kad jis kelia didelę grėsmę duomenų subjektų teisėms bei laisvėms ir atitinkamai reikalauja PDAV. </w:t>
      </w:r>
    </w:p>
    <w:p w14:paraId="1D174905" w14:textId="77777777" w:rsidR="001C74DD" w:rsidRPr="001C74DD" w:rsidRDefault="001C74DD" w:rsidP="001C74DD">
      <w:pPr>
        <w:widowControl w:val="0"/>
        <w:shd w:val="clear" w:color="auto" w:fill="FFFFFF"/>
        <w:tabs>
          <w:tab w:val="left" w:pos="0"/>
          <w:tab w:val="left" w:pos="426"/>
          <w:tab w:val="left" w:pos="1276"/>
        </w:tabs>
        <w:jc w:val="both"/>
        <w:rPr>
          <w:rFonts w:ascii="Arial" w:eastAsiaTheme="minorHAnsi" w:hAnsi="Arial" w:cs="Arial"/>
          <w:b/>
          <w:sz w:val="20"/>
        </w:rPr>
      </w:pPr>
      <w:r w:rsidRPr="001C74DD">
        <w:rPr>
          <w:rFonts w:ascii="Arial" w:eastAsiaTheme="minorHAnsi" w:hAnsi="Arial" w:cs="Arial"/>
          <w:sz w:val="20"/>
        </w:rPr>
        <w:tab/>
        <w:t>Tvarkymas, atitinkantis mažiau nei du kriterijus, įprastai nereikalaus PDAV dėl žemesnės rizikos, tačiau būtina racionaliai įvertinti faktinę situaciją. Atitinkamai asmens duomenų rinkimo iniciatorius visais atvejais privalo konsultuotis su DAP.</w:t>
      </w:r>
    </w:p>
    <w:p w14:paraId="56F60D44" w14:textId="77777777" w:rsidR="001C74DD" w:rsidRPr="001C74DD" w:rsidRDefault="001C74DD" w:rsidP="001C74DD">
      <w:pPr>
        <w:widowControl w:val="0"/>
        <w:shd w:val="clear" w:color="auto" w:fill="FFFFFF"/>
        <w:tabs>
          <w:tab w:val="left" w:pos="0"/>
          <w:tab w:val="left" w:pos="426"/>
          <w:tab w:val="left" w:pos="1176"/>
        </w:tabs>
        <w:jc w:val="both"/>
        <w:rPr>
          <w:rFonts w:ascii="Arial" w:eastAsiaTheme="minorHAnsi" w:hAnsi="Arial" w:cs="Arial"/>
          <w:sz w:val="20"/>
        </w:rPr>
      </w:pPr>
      <w:r w:rsidRPr="001C74DD">
        <w:rPr>
          <w:rFonts w:ascii="Arial" w:eastAsiaTheme="minorHAnsi" w:hAnsi="Arial" w:cs="Arial"/>
          <w:sz w:val="20"/>
        </w:rPr>
        <w:t>Kai nustatomos tvarkymo situacijos ir susijusių asmens duomenų pobūdis, asmens duomenų rinkimo iniciatorius (projekto vadovas) įvertina grėsmes duomenų subjektų teisėms ir laisvėms.</w:t>
      </w:r>
    </w:p>
    <w:p w14:paraId="3867CD95" w14:textId="77777777" w:rsidR="001C74DD" w:rsidRPr="001C74DD" w:rsidRDefault="001C74DD" w:rsidP="001C74DD">
      <w:pPr>
        <w:widowControl w:val="0"/>
        <w:shd w:val="clear" w:color="auto" w:fill="FFFFFF"/>
        <w:tabs>
          <w:tab w:val="left" w:pos="0"/>
          <w:tab w:val="left" w:pos="426"/>
          <w:tab w:val="left" w:pos="1260"/>
        </w:tabs>
        <w:jc w:val="both"/>
        <w:rPr>
          <w:rFonts w:ascii="Arial" w:eastAsiaTheme="minorHAnsi" w:hAnsi="Arial" w:cs="Arial"/>
          <w:sz w:val="20"/>
        </w:rPr>
      </w:pPr>
      <w:r w:rsidRPr="001C74DD">
        <w:rPr>
          <w:rFonts w:ascii="Arial" w:eastAsiaTheme="minorHAnsi" w:hAnsi="Arial" w:cs="Arial"/>
          <w:sz w:val="20"/>
        </w:rPr>
        <w:tab/>
        <w:t>Esminiai duomenų subjektams kylančių grėsmių tipai, atitinkantys duomenų saugumo pažeidimų rūšis, yra šie:</w:t>
      </w:r>
    </w:p>
    <w:p w14:paraId="0146ABD8" w14:textId="77777777" w:rsidR="001C74DD" w:rsidRPr="001C74DD" w:rsidRDefault="001C74DD" w:rsidP="001C74DD">
      <w:pPr>
        <w:widowControl w:val="0"/>
        <w:shd w:val="clear" w:color="auto" w:fill="FFFFFF"/>
        <w:tabs>
          <w:tab w:val="left" w:pos="0"/>
          <w:tab w:val="left" w:pos="426"/>
          <w:tab w:val="left" w:pos="1260"/>
        </w:tabs>
        <w:jc w:val="both"/>
        <w:rPr>
          <w:rFonts w:eastAsiaTheme="minorHAnsi"/>
          <w:szCs w:val="24"/>
        </w:rPr>
      </w:pPr>
    </w:p>
    <w:tbl>
      <w:tblPr>
        <w:tblStyle w:val="5sraolenteltamsi6parykinimas"/>
        <w:tblW w:w="0" w:type="auto"/>
        <w:tblLook w:val="04A0" w:firstRow="1" w:lastRow="0" w:firstColumn="1" w:lastColumn="0" w:noHBand="0" w:noVBand="1"/>
      </w:tblPr>
      <w:tblGrid>
        <w:gridCol w:w="3066"/>
        <w:gridCol w:w="3038"/>
        <w:gridCol w:w="3050"/>
      </w:tblGrid>
      <w:tr w:rsidR="001C74DD" w:rsidRPr="001C74DD" w14:paraId="63C05256" w14:textId="77777777" w:rsidTr="000314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14:paraId="0F3B215D" w14:textId="77777777" w:rsidR="001C74DD" w:rsidRPr="001C74DD" w:rsidRDefault="001C74DD" w:rsidP="001C74DD">
            <w:pPr>
              <w:widowControl w:val="0"/>
              <w:tabs>
                <w:tab w:val="left" w:pos="0"/>
                <w:tab w:val="left" w:pos="426"/>
                <w:tab w:val="left" w:pos="1260"/>
              </w:tabs>
              <w:jc w:val="both"/>
              <w:rPr>
                <w:rFonts w:eastAsiaTheme="minorHAnsi"/>
                <w:b w:val="0"/>
                <w:bCs w:val="0"/>
                <w:color w:val="auto"/>
                <w:szCs w:val="24"/>
              </w:rPr>
            </w:pPr>
            <w:r w:rsidRPr="001C74DD">
              <w:rPr>
                <w:rFonts w:eastAsiaTheme="minorHAnsi"/>
                <w:b w:val="0"/>
                <w:bCs w:val="0"/>
                <w:color w:val="auto"/>
                <w:szCs w:val="24"/>
              </w:rPr>
              <w:t>Konfidencialumo pažeidimas – netyčia ar neteisėtai atskleidžiami asmens duomenys arba prie duomenų suteikiama prieiga tam teisės neturintiems asmenims.</w:t>
            </w:r>
          </w:p>
        </w:tc>
        <w:tc>
          <w:tcPr>
            <w:tcW w:w="3209" w:type="dxa"/>
          </w:tcPr>
          <w:p w14:paraId="6A7BA07C" w14:textId="77777777" w:rsidR="001C74DD" w:rsidRPr="001C74DD" w:rsidRDefault="001C74DD" w:rsidP="001C74DD">
            <w:pPr>
              <w:widowControl w:val="0"/>
              <w:tabs>
                <w:tab w:val="left" w:pos="0"/>
                <w:tab w:val="left" w:pos="426"/>
                <w:tab w:val="left" w:pos="1260"/>
              </w:tabs>
              <w:jc w:val="both"/>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Cs w:val="24"/>
              </w:rPr>
            </w:pPr>
            <w:r w:rsidRPr="001C74DD">
              <w:rPr>
                <w:rFonts w:eastAsiaTheme="minorHAnsi"/>
                <w:b w:val="0"/>
                <w:bCs w:val="0"/>
                <w:color w:val="auto"/>
                <w:szCs w:val="24"/>
              </w:rPr>
              <w:t>Pasiekiamumo pažeidimas – netyčia ar neteisėtai prarandama prieiga prie asmens duomenų arba  duomenys yra sunaikinami.</w:t>
            </w:r>
          </w:p>
        </w:tc>
        <w:tc>
          <w:tcPr>
            <w:tcW w:w="3210" w:type="dxa"/>
          </w:tcPr>
          <w:p w14:paraId="23C8A721" w14:textId="77777777" w:rsidR="001C74DD" w:rsidRPr="001C74DD" w:rsidRDefault="001C74DD" w:rsidP="001C74DD">
            <w:pPr>
              <w:widowControl w:val="0"/>
              <w:tabs>
                <w:tab w:val="left" w:pos="0"/>
                <w:tab w:val="left" w:pos="426"/>
                <w:tab w:val="left" w:pos="1260"/>
              </w:tabs>
              <w:jc w:val="both"/>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Cs w:val="24"/>
              </w:rPr>
            </w:pPr>
            <w:r w:rsidRPr="001C74DD">
              <w:rPr>
                <w:rFonts w:eastAsiaTheme="minorHAnsi"/>
                <w:b w:val="0"/>
                <w:bCs w:val="0"/>
                <w:color w:val="auto"/>
                <w:szCs w:val="24"/>
              </w:rPr>
              <w:t>Vientisumo pažeidimas – netyčia ar neteisėtai atliekami nepageidaujami asmens duomenų pakeitimai.</w:t>
            </w:r>
          </w:p>
        </w:tc>
      </w:tr>
    </w:tbl>
    <w:p w14:paraId="642393AB" w14:textId="77777777" w:rsidR="001C74DD" w:rsidRPr="001C74DD" w:rsidRDefault="001C74DD" w:rsidP="001C74DD">
      <w:pPr>
        <w:widowControl w:val="0"/>
        <w:shd w:val="clear" w:color="auto" w:fill="FFFFFF"/>
        <w:tabs>
          <w:tab w:val="left" w:pos="0"/>
          <w:tab w:val="left" w:pos="426"/>
          <w:tab w:val="left" w:pos="1260"/>
        </w:tabs>
        <w:jc w:val="both"/>
        <w:rPr>
          <w:rFonts w:ascii="Arial" w:eastAsiaTheme="minorHAnsi" w:hAnsi="Arial" w:cs="Arial"/>
          <w:sz w:val="20"/>
        </w:rPr>
      </w:pPr>
      <w:r w:rsidRPr="001C74DD">
        <w:rPr>
          <w:rFonts w:ascii="Arial" w:eastAsiaTheme="minorHAnsi" w:hAnsi="Arial" w:cs="Arial"/>
          <w:sz w:val="20"/>
        </w:rPr>
        <w:t>Nustatant pavojus fizinių asmenų teisėms ir laisvėms ir juos vertinant turi būti atsižvelgiama į pavojų kilmę, pobūdį, specifiką ir rimtumą, t. y. į kiekvieną pavojų (neteisėtą prieigą prie asmens duomenų, nepageidaujamą asmens duomenų pakeitimą ir asmens duomenų praradimą) iš duomenų subjektų perspektyvos, taip pat į žalos (žala gali būti fizinė, materialinė ir (arba) nematerialinė), kuri duomenų subjektams gali kilti dėl asmens duomenų tvarkymo arba galimo asmens duomenų saugumo pažeidimo, tikimybę ir sunkumą.</w:t>
      </w:r>
    </w:p>
    <w:p w14:paraId="43E4EC93" w14:textId="77777777" w:rsidR="001C74DD" w:rsidRPr="001C74DD" w:rsidRDefault="001C74DD" w:rsidP="001C74DD">
      <w:pPr>
        <w:widowControl w:val="0"/>
        <w:shd w:val="clear" w:color="auto" w:fill="FFFFFF"/>
        <w:tabs>
          <w:tab w:val="left" w:pos="0"/>
          <w:tab w:val="left" w:pos="426"/>
          <w:tab w:val="left" w:pos="1260"/>
        </w:tabs>
        <w:jc w:val="both"/>
        <w:rPr>
          <w:rFonts w:ascii="Arial" w:eastAsiaTheme="minorHAnsi" w:hAnsi="Arial" w:cs="Arial"/>
          <w:sz w:val="20"/>
        </w:rPr>
      </w:pPr>
      <w:r w:rsidRPr="001C74DD">
        <w:rPr>
          <w:rFonts w:ascii="Arial" w:eastAsiaTheme="minorHAnsi" w:hAnsi="Arial" w:cs="Arial"/>
          <w:sz w:val="20"/>
        </w:rPr>
        <w:t>Pavojus fizinių asmenų teisėms ir laisvėms, atsižvelgiant į pavojaus ir pavojaus poveikio fiziniam asmeniui pobūdį, gali būti:</w:t>
      </w:r>
    </w:p>
    <w:tbl>
      <w:tblPr>
        <w:tblStyle w:val="4tinkleliolentel6parykinimas"/>
        <w:tblW w:w="0" w:type="auto"/>
        <w:tblLook w:val="04A0" w:firstRow="1" w:lastRow="0" w:firstColumn="1" w:lastColumn="0" w:noHBand="0" w:noVBand="1"/>
      </w:tblPr>
      <w:tblGrid>
        <w:gridCol w:w="3087"/>
        <w:gridCol w:w="3057"/>
        <w:gridCol w:w="3060"/>
      </w:tblGrid>
      <w:tr w:rsidR="001C74DD" w:rsidRPr="001C74DD" w14:paraId="51D557BA" w14:textId="77777777" w:rsidTr="00031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0549AFE" w14:textId="77777777" w:rsidR="001C74DD" w:rsidRPr="001C74DD" w:rsidRDefault="001C74DD" w:rsidP="001C74DD">
            <w:pPr>
              <w:widowControl w:val="0"/>
              <w:tabs>
                <w:tab w:val="left" w:pos="0"/>
                <w:tab w:val="left" w:pos="426"/>
                <w:tab w:val="left" w:pos="1260"/>
              </w:tabs>
              <w:jc w:val="both"/>
              <w:rPr>
                <w:rFonts w:eastAsiaTheme="minorHAnsi"/>
                <w:b w:val="0"/>
                <w:bCs w:val="0"/>
                <w:color w:val="auto"/>
                <w:szCs w:val="24"/>
              </w:rPr>
            </w:pPr>
            <w:r w:rsidRPr="001C74DD">
              <w:rPr>
                <w:rFonts w:eastAsiaTheme="minorHAnsi"/>
                <w:b w:val="0"/>
                <w:bCs w:val="0"/>
                <w:color w:val="auto"/>
                <w:szCs w:val="24"/>
              </w:rPr>
              <w:t xml:space="preserve">Mažas (kai asmens duomenų tvarkymas arba galimas asmens duomenų saugumo </w:t>
            </w:r>
            <w:r w:rsidRPr="001C74DD">
              <w:rPr>
                <w:rFonts w:eastAsiaTheme="minorHAnsi"/>
                <w:b w:val="0"/>
                <w:bCs w:val="0"/>
                <w:color w:val="auto"/>
                <w:szCs w:val="24"/>
              </w:rPr>
              <w:lastRenderedPageBreak/>
              <w:t>pažeidimas duomenų subjektų teisėms ir laisvėms įtakos neturės arba padariniai kasdieniam fizinio asmens gyvenimui bus mažareikšmiai).</w:t>
            </w:r>
          </w:p>
        </w:tc>
        <w:tc>
          <w:tcPr>
            <w:tcW w:w="3209" w:type="dxa"/>
          </w:tcPr>
          <w:p w14:paraId="08CAE914" w14:textId="77777777" w:rsidR="001C74DD" w:rsidRPr="001C74DD" w:rsidRDefault="001C74DD" w:rsidP="001C74DD">
            <w:pPr>
              <w:widowControl w:val="0"/>
              <w:tabs>
                <w:tab w:val="left" w:pos="0"/>
                <w:tab w:val="left" w:pos="426"/>
                <w:tab w:val="left" w:pos="1260"/>
              </w:tabs>
              <w:jc w:val="both"/>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Cs w:val="24"/>
              </w:rPr>
            </w:pPr>
            <w:r w:rsidRPr="001C74DD">
              <w:rPr>
                <w:rFonts w:eastAsiaTheme="minorHAnsi"/>
                <w:b w:val="0"/>
                <w:bCs w:val="0"/>
                <w:color w:val="auto"/>
                <w:szCs w:val="24"/>
              </w:rPr>
              <w:lastRenderedPageBreak/>
              <w:t xml:space="preserve">Vidutinis (kai dėl asmens duomenų tvarkymo arba dėl galimo asmens duomenų </w:t>
            </w:r>
            <w:r w:rsidRPr="001C74DD">
              <w:rPr>
                <w:rFonts w:eastAsiaTheme="minorHAnsi"/>
                <w:b w:val="0"/>
                <w:bCs w:val="0"/>
                <w:color w:val="auto"/>
                <w:szCs w:val="24"/>
              </w:rPr>
              <w:lastRenderedPageBreak/>
              <w:t>saugumo pažeidimo duomenų subjektams gali būti sunkiau laikinai naudotis savo teisėmis ir laisvėmis, gali atsirasti kitokių neigiamų padarinių kasdieniam fizinio asmens gyvenimui).</w:t>
            </w:r>
          </w:p>
        </w:tc>
        <w:tc>
          <w:tcPr>
            <w:tcW w:w="3210" w:type="dxa"/>
          </w:tcPr>
          <w:p w14:paraId="6B5C5FD5" w14:textId="77777777" w:rsidR="001C74DD" w:rsidRPr="001C74DD" w:rsidRDefault="001C74DD" w:rsidP="001C74DD">
            <w:pPr>
              <w:widowControl w:val="0"/>
              <w:tabs>
                <w:tab w:val="left" w:pos="0"/>
                <w:tab w:val="left" w:pos="426"/>
                <w:tab w:val="left" w:pos="1260"/>
              </w:tabs>
              <w:jc w:val="both"/>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20"/>
              </w:rPr>
            </w:pPr>
            <w:r w:rsidRPr="001C74DD">
              <w:rPr>
                <w:rFonts w:eastAsiaTheme="minorHAnsi"/>
                <w:b w:val="0"/>
                <w:bCs w:val="0"/>
                <w:color w:val="auto"/>
                <w:sz w:val="20"/>
              </w:rPr>
              <w:lastRenderedPageBreak/>
              <w:t xml:space="preserve">Didelis (kai dėl asmens duomenų tvarkymo arba dėl galimo asmens duomenų saugumo pažeidimo duomenų subjektams gali būti </w:t>
            </w:r>
            <w:r w:rsidRPr="001C74DD">
              <w:rPr>
                <w:rFonts w:eastAsiaTheme="minorHAnsi"/>
                <w:b w:val="0"/>
                <w:bCs w:val="0"/>
                <w:color w:val="auto"/>
                <w:sz w:val="20"/>
              </w:rPr>
              <w:lastRenderedPageBreak/>
              <w:t>sunku arba neįmanoma pasinaudoti savo teisėmis ir laisvėmis, duomenų subjektas gali patirti atskirtį ar diskriminaciją, finansinių nuostolių, gali būti pakenkta jo reputacijai arba atsirasti kitokių rimtų neigiamų padarinių kasdieniam fizinio asmens gyvenimui).</w:t>
            </w:r>
          </w:p>
        </w:tc>
      </w:tr>
    </w:tbl>
    <w:p w14:paraId="00936366" w14:textId="77777777" w:rsidR="001C74DD" w:rsidRPr="001C74DD" w:rsidRDefault="001C74DD" w:rsidP="001C74DD">
      <w:pPr>
        <w:widowControl w:val="0"/>
        <w:shd w:val="clear" w:color="auto" w:fill="FFFFFF"/>
        <w:tabs>
          <w:tab w:val="left" w:pos="0"/>
          <w:tab w:val="left" w:pos="426"/>
          <w:tab w:val="left" w:pos="1260"/>
        </w:tabs>
        <w:jc w:val="both"/>
        <w:rPr>
          <w:rFonts w:eastAsiaTheme="minorHAnsi"/>
          <w:szCs w:val="24"/>
        </w:rPr>
      </w:pPr>
    </w:p>
    <w:p w14:paraId="3D2D1273" w14:textId="739BF369" w:rsidR="001C74DD" w:rsidRPr="001C74DD" w:rsidRDefault="001C74DD" w:rsidP="001C74DD">
      <w:pPr>
        <w:widowControl w:val="0"/>
        <w:shd w:val="clear" w:color="auto" w:fill="FFFFFF"/>
        <w:tabs>
          <w:tab w:val="left" w:pos="0"/>
          <w:tab w:val="left" w:pos="426"/>
          <w:tab w:val="left" w:pos="1176"/>
        </w:tabs>
        <w:ind w:right="-284"/>
        <w:jc w:val="both"/>
        <w:rPr>
          <w:rFonts w:ascii="Arial" w:eastAsiaTheme="minorHAnsi" w:hAnsi="Arial" w:cs="Arial"/>
          <w:sz w:val="20"/>
        </w:rPr>
      </w:pPr>
      <w:r w:rsidRPr="001C74DD">
        <w:rPr>
          <w:rFonts w:ascii="Arial" w:eastAsiaTheme="minorHAnsi" w:hAnsi="Arial" w:cs="Arial"/>
          <w:sz w:val="20"/>
        </w:rPr>
        <w:t xml:space="preserve">Jei atliekant PDAV paaiškėja, kad tvarkant asmens duomenis kiltų didelis pavojus duomenų subjektų teisėms ir laisvėms, </w:t>
      </w:r>
      <w:r w:rsidR="00BD5FD0">
        <w:rPr>
          <w:rFonts w:ascii="Arial" w:eastAsiaTheme="minorHAnsi" w:hAnsi="Arial" w:cs="Arial"/>
          <w:sz w:val="20"/>
        </w:rPr>
        <w:t>duomenų valdytojas,</w:t>
      </w:r>
      <w:r w:rsidRPr="001C74DD">
        <w:rPr>
          <w:rFonts w:ascii="Arial" w:eastAsiaTheme="minorHAnsi" w:hAnsi="Arial" w:cs="Arial"/>
          <w:sz w:val="20"/>
        </w:rPr>
        <w:t xml:space="preserve"> prieš pradėdama</w:t>
      </w:r>
      <w:r w:rsidR="00BD5FD0">
        <w:rPr>
          <w:rFonts w:ascii="Arial" w:eastAsiaTheme="minorHAnsi" w:hAnsi="Arial" w:cs="Arial"/>
          <w:sz w:val="20"/>
        </w:rPr>
        <w:t>s</w:t>
      </w:r>
      <w:r w:rsidRPr="001C74DD">
        <w:rPr>
          <w:rFonts w:ascii="Arial" w:eastAsiaTheme="minorHAnsi" w:hAnsi="Arial" w:cs="Arial"/>
          <w:sz w:val="20"/>
        </w:rPr>
        <w:t xml:space="preserve"> tvarkyti asmens duomenis, privalo iš anksto konsultuotis su Valstybine duomenų apsaugos inspekcija. </w:t>
      </w:r>
    </w:p>
    <w:p w14:paraId="2893F555" w14:textId="77777777" w:rsidR="001C74DD" w:rsidRPr="001C74DD" w:rsidRDefault="001C74DD" w:rsidP="001C74DD">
      <w:pPr>
        <w:widowControl w:val="0"/>
        <w:shd w:val="clear" w:color="auto" w:fill="FFFFFF"/>
        <w:tabs>
          <w:tab w:val="left" w:pos="0"/>
          <w:tab w:val="left" w:pos="426"/>
          <w:tab w:val="left" w:pos="1176"/>
        </w:tabs>
        <w:ind w:right="-284"/>
        <w:jc w:val="both"/>
        <w:rPr>
          <w:rFonts w:ascii="Arial" w:eastAsiaTheme="minorHAnsi" w:hAnsi="Arial" w:cs="Arial"/>
          <w:sz w:val="20"/>
        </w:rPr>
      </w:pPr>
      <w:r w:rsidRPr="001C74DD">
        <w:rPr>
          <w:rFonts w:ascii="Arial" w:eastAsiaTheme="minorHAnsi" w:hAnsi="Arial" w:cs="Arial"/>
          <w:sz w:val="20"/>
        </w:rPr>
        <w:t xml:space="preserve">Jei atlikus PDAV iš esmės pasikeičia asmens duomenų tvarkymo pobūdis, aprėptis, kontekstas ir (ar) tikslai arba duomenų rinkimo/projekto raida ar įgyvendinimas daro naują įtaką privatumui, kuri anksčiau nebuvo įvertinta, turi būti atliekamas naujas PDAV. </w:t>
      </w:r>
    </w:p>
    <w:p w14:paraId="4F3789C8" w14:textId="40D60020" w:rsidR="001C74DD" w:rsidRDefault="001C74DD"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p>
    <w:p w14:paraId="6CCFA490" w14:textId="416558DC" w:rsidR="00BD5FD0" w:rsidRDefault="00BD5FD0" w:rsidP="001C74DD">
      <w:pPr>
        <w:shd w:val="clear" w:color="auto" w:fill="FFFFFF"/>
        <w:tabs>
          <w:tab w:val="left" w:pos="0"/>
          <w:tab w:val="left" w:pos="426"/>
        </w:tabs>
        <w:spacing w:line="288" w:lineRule="atLeast"/>
        <w:ind w:right="-284"/>
        <w:jc w:val="both"/>
        <w:outlineLvl w:val="0"/>
        <w:rPr>
          <w:rFonts w:ascii="Arial" w:hAnsi="Arial" w:cs="Arial"/>
          <w:i/>
          <w:iCs/>
          <w:kern w:val="36"/>
          <w:sz w:val="20"/>
          <w:lang w:val="en-US" w:eastAsia="lt-LT"/>
        </w:rPr>
      </w:pPr>
      <w:r>
        <w:rPr>
          <w:rFonts w:ascii="Arial" w:hAnsi="Arial" w:cs="Arial"/>
          <w:i/>
          <w:iCs/>
          <w:kern w:val="36"/>
          <w:sz w:val="20"/>
          <w:lang w:eastAsia="lt-LT"/>
        </w:rPr>
        <w:t xml:space="preserve">Pateikiu </w:t>
      </w:r>
      <w:r w:rsidR="00B70EFB">
        <w:rPr>
          <w:rFonts w:ascii="Arial" w:hAnsi="Arial" w:cs="Arial"/>
          <w:i/>
          <w:iCs/>
          <w:kern w:val="36"/>
          <w:sz w:val="20"/>
          <w:lang w:eastAsia="lt-LT"/>
        </w:rPr>
        <w:t xml:space="preserve">viešai </w:t>
      </w:r>
      <w:r>
        <w:rPr>
          <w:rFonts w:ascii="Arial" w:hAnsi="Arial" w:cs="Arial"/>
          <w:i/>
          <w:iCs/>
          <w:kern w:val="36"/>
          <w:sz w:val="20"/>
          <w:lang w:eastAsia="lt-LT"/>
        </w:rPr>
        <w:t>skelbiamų</w:t>
      </w:r>
      <w:r w:rsidR="00642A75">
        <w:rPr>
          <w:rFonts w:ascii="Arial" w:hAnsi="Arial" w:cs="Arial"/>
          <w:i/>
          <w:iCs/>
          <w:kern w:val="36"/>
          <w:sz w:val="20"/>
          <w:lang w:eastAsia="lt-LT"/>
        </w:rPr>
        <w:t xml:space="preserve"> </w:t>
      </w:r>
      <w:r w:rsidR="00642A75">
        <w:rPr>
          <w:rFonts w:ascii="Arial" w:hAnsi="Arial" w:cs="Arial"/>
          <w:i/>
          <w:iCs/>
          <w:kern w:val="36"/>
          <w:sz w:val="20"/>
          <w:lang w:val="en-US" w:eastAsia="lt-LT"/>
        </w:rPr>
        <w:t>PADV:</w:t>
      </w:r>
    </w:p>
    <w:p w14:paraId="680ED1A0" w14:textId="627FA118" w:rsidR="002F3FCC" w:rsidRDefault="002F3FCC" w:rsidP="001C74DD">
      <w:pPr>
        <w:shd w:val="clear" w:color="auto" w:fill="FFFFFF"/>
        <w:tabs>
          <w:tab w:val="left" w:pos="0"/>
          <w:tab w:val="left" w:pos="426"/>
        </w:tabs>
        <w:spacing w:line="288" w:lineRule="atLeast"/>
        <w:ind w:right="-284"/>
        <w:jc w:val="both"/>
        <w:outlineLvl w:val="0"/>
        <w:rPr>
          <w:rFonts w:ascii="Arial" w:hAnsi="Arial" w:cs="Arial"/>
          <w:i/>
          <w:iCs/>
          <w:kern w:val="36"/>
          <w:sz w:val="20"/>
          <w:lang w:val="en-US" w:eastAsia="lt-LT"/>
        </w:rPr>
      </w:pPr>
      <w:hyperlink r:id="rId12" w:history="1">
        <w:r w:rsidRPr="00FF2372">
          <w:rPr>
            <w:rStyle w:val="Hipersaitas"/>
            <w:rFonts w:ascii="Arial" w:hAnsi="Arial" w:cs="Arial"/>
            <w:i/>
            <w:iCs/>
            <w:kern w:val="36"/>
            <w:sz w:val="20"/>
            <w:lang w:val="en-US" w:eastAsia="lt-LT"/>
          </w:rPr>
          <w:t>https://e-seimas.lrs.lt/rs/lasupplement/TAK/83f65610a57411eaa51db668f0092944/ed195081a57411eaa51db668f0092944/format/I</w:t>
        </w:r>
        <w:r w:rsidRPr="00FF2372">
          <w:rPr>
            <w:rStyle w:val="Hipersaitas"/>
            <w:rFonts w:ascii="Arial" w:hAnsi="Arial" w:cs="Arial"/>
            <w:i/>
            <w:iCs/>
            <w:kern w:val="36"/>
            <w:sz w:val="20"/>
            <w:lang w:val="en-US" w:eastAsia="lt-LT"/>
          </w:rPr>
          <w:t>SO_PDF/</w:t>
        </w:r>
      </w:hyperlink>
    </w:p>
    <w:p w14:paraId="0CC3AA54" w14:textId="77777777" w:rsidR="002F3FCC" w:rsidRDefault="002F3FCC" w:rsidP="001C74DD">
      <w:pPr>
        <w:shd w:val="clear" w:color="auto" w:fill="FFFFFF"/>
        <w:tabs>
          <w:tab w:val="left" w:pos="0"/>
          <w:tab w:val="left" w:pos="426"/>
        </w:tabs>
        <w:spacing w:line="288" w:lineRule="atLeast"/>
        <w:ind w:right="-284"/>
        <w:jc w:val="both"/>
        <w:outlineLvl w:val="0"/>
        <w:rPr>
          <w:rFonts w:ascii="Arial" w:hAnsi="Arial" w:cs="Arial"/>
          <w:i/>
          <w:iCs/>
          <w:kern w:val="36"/>
          <w:sz w:val="20"/>
          <w:lang w:val="en-US" w:eastAsia="lt-LT"/>
        </w:rPr>
      </w:pPr>
    </w:p>
    <w:p w14:paraId="0375F026" w14:textId="0FA1E85A" w:rsidR="00B70EFB" w:rsidRDefault="00B70EFB" w:rsidP="001C74DD">
      <w:pPr>
        <w:shd w:val="clear" w:color="auto" w:fill="FFFFFF"/>
        <w:tabs>
          <w:tab w:val="left" w:pos="0"/>
          <w:tab w:val="left" w:pos="426"/>
        </w:tabs>
        <w:spacing w:line="288" w:lineRule="atLeast"/>
        <w:ind w:right="-284"/>
        <w:jc w:val="both"/>
        <w:outlineLvl w:val="0"/>
        <w:rPr>
          <w:rFonts w:ascii="Arial" w:hAnsi="Arial" w:cs="Arial"/>
          <w:i/>
          <w:iCs/>
          <w:kern w:val="36"/>
          <w:sz w:val="20"/>
          <w:lang w:val="en-US" w:eastAsia="lt-LT"/>
        </w:rPr>
      </w:pPr>
      <w:hyperlink r:id="rId13" w:history="1">
        <w:r w:rsidRPr="00FF2372">
          <w:rPr>
            <w:rStyle w:val="Hipersaitas"/>
            <w:rFonts w:ascii="Arial" w:hAnsi="Arial" w:cs="Arial"/>
            <w:i/>
            <w:iCs/>
            <w:kern w:val="36"/>
            <w:sz w:val="20"/>
            <w:lang w:val="en-US" w:eastAsia="lt-LT"/>
          </w:rPr>
          <w:t>https://vilniausmiesto.teismas.lt/data/public/uploads/2020/06/doc06879020200617100728.pdf</w:t>
        </w:r>
      </w:hyperlink>
    </w:p>
    <w:p w14:paraId="66839442" w14:textId="77777777" w:rsidR="00B70EFB" w:rsidRDefault="00B70EFB" w:rsidP="001C74DD">
      <w:pPr>
        <w:shd w:val="clear" w:color="auto" w:fill="FFFFFF"/>
        <w:tabs>
          <w:tab w:val="left" w:pos="0"/>
          <w:tab w:val="left" w:pos="426"/>
        </w:tabs>
        <w:spacing w:line="288" w:lineRule="atLeast"/>
        <w:ind w:right="-284"/>
        <w:jc w:val="both"/>
        <w:outlineLvl w:val="0"/>
        <w:rPr>
          <w:rFonts w:ascii="Arial" w:hAnsi="Arial" w:cs="Arial"/>
          <w:i/>
          <w:iCs/>
          <w:kern w:val="36"/>
          <w:sz w:val="20"/>
          <w:lang w:val="en-US" w:eastAsia="lt-LT"/>
        </w:rPr>
      </w:pPr>
    </w:p>
    <w:p w14:paraId="7E07EA83" w14:textId="6C854950" w:rsidR="00642A75" w:rsidRDefault="00B70EFB"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r>
        <w:rPr>
          <w:rFonts w:ascii="Arial" w:hAnsi="Arial" w:cs="Arial"/>
          <w:i/>
          <w:iCs/>
          <w:kern w:val="36"/>
          <w:sz w:val="20"/>
          <w:lang w:eastAsia="lt-LT"/>
        </w:rPr>
        <w:t xml:space="preserve">PADV forma: </w:t>
      </w:r>
      <w:hyperlink r:id="rId14" w:history="1">
        <w:r w:rsidRPr="00FF2372">
          <w:rPr>
            <w:rStyle w:val="Hipersaitas"/>
            <w:rFonts w:ascii="Arial" w:hAnsi="Arial" w:cs="Arial"/>
            <w:i/>
            <w:iCs/>
            <w:kern w:val="36"/>
            <w:sz w:val="20"/>
            <w:lang w:eastAsia="lt-LT"/>
          </w:rPr>
          <w:t>https://vdai.lrv.lt/uploads/vdai/documents/files/Pavyzd_PDAV_forma.docx</w:t>
        </w:r>
      </w:hyperlink>
    </w:p>
    <w:p w14:paraId="689F1B4A" w14:textId="77777777" w:rsidR="00B70EFB" w:rsidRPr="00642A75" w:rsidRDefault="00B70EFB"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p>
    <w:p w14:paraId="20AD9793" w14:textId="77777777" w:rsidR="001C74DD" w:rsidRPr="001C74DD" w:rsidRDefault="001C74DD"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r w:rsidRPr="001C74DD">
        <w:rPr>
          <w:rFonts w:ascii="Arial" w:hAnsi="Arial" w:cs="Arial"/>
          <w:i/>
          <w:iCs/>
          <w:kern w:val="36"/>
          <w:sz w:val="20"/>
          <w:lang w:eastAsia="lt-LT"/>
        </w:rPr>
        <w:t xml:space="preserve">Šaltiniai: </w:t>
      </w:r>
    </w:p>
    <w:p w14:paraId="3E9C94AE" w14:textId="77777777" w:rsidR="001C74DD" w:rsidRPr="001C74DD" w:rsidRDefault="001C74DD"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bookmarkStart w:id="0" w:name="_Hlk113459332"/>
      <w:r w:rsidRPr="001C74DD">
        <w:rPr>
          <w:rFonts w:ascii="Arial" w:hAnsi="Arial" w:cs="Arial"/>
          <w:i/>
          <w:iCs/>
          <w:kern w:val="36"/>
          <w:sz w:val="20"/>
          <w:lang w:eastAsia="lt-LT"/>
        </w:rPr>
        <w:t>2016 m. balandžio 27 d. Europos Parlamento ir Tarybos reglamentas (ES) 2016/679 dėl fizinių asmenų apsaugos tvarkant asmens duomenis ir dėl laisvo tokių duomenų judėjimo ir kuriuo panaikinama Direktyva 95/46/EB (Bendrasis duomenų apsaugos reglamentas)</w:t>
      </w:r>
    </w:p>
    <w:bookmarkEnd w:id="0"/>
    <w:p w14:paraId="1800AC7B" w14:textId="77777777" w:rsidR="001C74DD" w:rsidRPr="001C74DD" w:rsidRDefault="001C74DD"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r w:rsidRPr="001C74DD">
        <w:rPr>
          <w:rFonts w:ascii="Arial" w:hAnsi="Arial" w:cs="Arial"/>
          <w:i/>
          <w:iCs/>
          <w:kern w:val="36"/>
          <w:sz w:val="20"/>
          <w:lang w:eastAsia="lt-LT"/>
        </w:rPr>
        <w:fldChar w:fldCharType="begin"/>
      </w:r>
      <w:r w:rsidRPr="001C74DD">
        <w:rPr>
          <w:rFonts w:ascii="Arial" w:hAnsi="Arial" w:cs="Arial"/>
          <w:i/>
          <w:iCs/>
          <w:kern w:val="36"/>
          <w:sz w:val="20"/>
          <w:lang w:eastAsia="lt-LT"/>
        </w:rPr>
        <w:instrText xml:space="preserve"> HYPERLINK "https://eur-lex.europa.eu/legal-content/LT/TXT/?uri=celex%3A32016R0679" </w:instrText>
      </w:r>
      <w:r w:rsidRPr="001C74DD">
        <w:rPr>
          <w:rFonts w:ascii="Arial" w:hAnsi="Arial" w:cs="Arial"/>
          <w:i/>
          <w:iCs/>
          <w:kern w:val="36"/>
          <w:sz w:val="20"/>
          <w:lang w:eastAsia="lt-LT"/>
        </w:rPr>
        <w:fldChar w:fldCharType="separate"/>
      </w:r>
      <w:r w:rsidRPr="001C74DD">
        <w:rPr>
          <w:rFonts w:ascii="Arial" w:hAnsi="Arial" w:cs="Arial"/>
          <w:i/>
          <w:iCs/>
          <w:color w:val="0000FF"/>
          <w:kern w:val="36"/>
          <w:sz w:val="20"/>
          <w:u w:val="single"/>
          <w:lang w:eastAsia="lt-LT"/>
        </w:rPr>
        <w:t>https://eur-lex.europa.eu/legal-content/LT/TXT/?uri=celex%3A32016R0679</w:t>
      </w:r>
      <w:r w:rsidRPr="001C74DD">
        <w:rPr>
          <w:rFonts w:ascii="Arial" w:hAnsi="Arial" w:cs="Arial"/>
          <w:i/>
          <w:iCs/>
          <w:kern w:val="36"/>
          <w:sz w:val="20"/>
          <w:lang w:eastAsia="lt-LT"/>
        </w:rPr>
        <w:fldChar w:fldCharType="end"/>
      </w:r>
    </w:p>
    <w:p w14:paraId="3AD4216B" w14:textId="339D41D0" w:rsidR="00B70EFB" w:rsidRDefault="00B70EFB" w:rsidP="001C74DD">
      <w:pPr>
        <w:shd w:val="clear" w:color="auto" w:fill="FFFFFF"/>
        <w:tabs>
          <w:tab w:val="left" w:pos="0"/>
          <w:tab w:val="left" w:pos="426"/>
        </w:tabs>
        <w:spacing w:line="288" w:lineRule="atLeast"/>
        <w:ind w:right="-284"/>
        <w:jc w:val="both"/>
        <w:outlineLvl w:val="0"/>
        <w:rPr>
          <w:rFonts w:ascii="Arial" w:hAnsi="Arial" w:cs="Arial"/>
          <w:i/>
          <w:iCs/>
          <w:kern w:val="36"/>
          <w:sz w:val="20"/>
          <w:lang w:eastAsia="lt-LT"/>
        </w:rPr>
      </w:pPr>
      <w:hyperlink r:id="rId15" w:history="1">
        <w:r w:rsidRPr="00FF2372">
          <w:rPr>
            <w:rStyle w:val="Hipersaitas"/>
            <w:rFonts w:ascii="Arial" w:hAnsi="Arial" w:cs="Arial"/>
            <w:i/>
            <w:iCs/>
            <w:kern w:val="36"/>
            <w:sz w:val="20"/>
            <w:lang w:eastAsia="lt-LT"/>
          </w:rPr>
          <w:t>https://am.lrv.lt/uploads/am/documents/files/wp248_PDAV_gaires_2017-04-04.pdf</w:t>
        </w:r>
      </w:hyperlink>
    </w:p>
    <w:sectPr w:rsidR="00B70EFB" w:rsidSect="007D2B54">
      <w:headerReference w:type="default" r:id="rId16"/>
      <w:pgSz w:w="11906" w:h="16838"/>
      <w:pgMar w:top="568" w:right="99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465" w14:textId="77777777" w:rsidR="00BE0C78" w:rsidRDefault="00BE0C78" w:rsidP="004004A6">
      <w:r>
        <w:separator/>
      </w:r>
    </w:p>
  </w:endnote>
  <w:endnote w:type="continuationSeparator" w:id="0">
    <w:p w14:paraId="05D020C2" w14:textId="77777777" w:rsidR="00BE0C78" w:rsidRDefault="00BE0C78" w:rsidP="0040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2517" w14:textId="77777777" w:rsidR="00BE0C78" w:rsidRDefault="00BE0C78" w:rsidP="004004A6">
      <w:r>
        <w:separator/>
      </w:r>
    </w:p>
  </w:footnote>
  <w:footnote w:type="continuationSeparator" w:id="0">
    <w:p w14:paraId="4D5A5D4E" w14:textId="77777777" w:rsidR="00BE0C78" w:rsidRDefault="00BE0C78" w:rsidP="0040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2ED0" w14:textId="7047F261" w:rsidR="004004A6" w:rsidRDefault="004004A6">
    <w:pPr>
      <w:pStyle w:val="Antrats"/>
      <w:jc w:val="center"/>
    </w:pPr>
  </w:p>
  <w:p w14:paraId="437D9A0F" w14:textId="77777777" w:rsidR="004004A6" w:rsidRDefault="004004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50D"/>
    <w:multiLevelType w:val="hybridMultilevel"/>
    <w:tmpl w:val="3850AAB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B96364"/>
    <w:multiLevelType w:val="hybridMultilevel"/>
    <w:tmpl w:val="61B832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127429"/>
    <w:multiLevelType w:val="hybridMultilevel"/>
    <w:tmpl w:val="15DA8A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61288C"/>
    <w:multiLevelType w:val="multilevel"/>
    <w:tmpl w:val="52808D26"/>
    <w:lvl w:ilvl="0">
      <w:start w:val="1"/>
      <w:numFmt w:val="decimal"/>
      <w:lvlText w:val="%1."/>
      <w:lvlJc w:val="left"/>
      <w:pPr>
        <w:ind w:left="680" w:hanging="680"/>
      </w:pPr>
      <w:rPr>
        <w:rFonts w:hint="default"/>
        <w:b/>
      </w:rPr>
    </w:lvl>
    <w:lvl w:ilvl="1">
      <w:start w:val="1"/>
      <w:numFmt w:val="decimal"/>
      <w:pStyle w:val="LeftStyle"/>
      <w:lvlText w:val="%2."/>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4B76C39"/>
    <w:multiLevelType w:val="hybridMultilevel"/>
    <w:tmpl w:val="A75ACE1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27000D">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8C6F4B"/>
    <w:multiLevelType w:val="multilevel"/>
    <w:tmpl w:val="0427001F"/>
    <w:lvl w:ilvl="0">
      <w:start w:val="1"/>
      <w:numFmt w:val="decimal"/>
      <w:lvlText w:val="%1."/>
      <w:lvlJc w:val="left"/>
      <w:pPr>
        <w:ind w:left="1211"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7" w15:restartNumberingAfterBreak="0">
    <w:nsid w:val="504B1166"/>
    <w:multiLevelType w:val="multilevel"/>
    <w:tmpl w:val="5B0C5CC6"/>
    <w:lvl w:ilvl="0">
      <w:start w:val="1"/>
      <w:numFmt w:val="decimal"/>
      <w:lvlText w:val="%1."/>
      <w:lvlJc w:val="left"/>
      <w:pPr>
        <w:ind w:left="1069" w:hanging="360"/>
      </w:pPr>
      <w:rPr>
        <w:rFonts w:hint="default"/>
      </w:rPr>
    </w:lvl>
    <w:lvl w:ilvl="1">
      <w:start w:val="1"/>
      <w:numFmt w:val="decimal"/>
      <w:isLgl/>
      <w:lvlText w:val="%1.%2."/>
      <w:lvlJc w:val="left"/>
      <w:pPr>
        <w:ind w:left="117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5043C0F"/>
    <w:multiLevelType w:val="multilevel"/>
    <w:tmpl w:val="E1647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6E5792"/>
    <w:multiLevelType w:val="multilevel"/>
    <w:tmpl w:val="67C687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610447"/>
    <w:multiLevelType w:val="multilevel"/>
    <w:tmpl w:val="0427001F"/>
    <w:lvl w:ilvl="0">
      <w:start w:val="1"/>
      <w:numFmt w:val="decimal"/>
      <w:lvlText w:val="%1."/>
      <w:lvlJc w:val="left"/>
      <w:pPr>
        <w:ind w:left="1211"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num w:numId="1" w16cid:durableId="837228874">
    <w:abstractNumId w:val="7"/>
  </w:num>
  <w:num w:numId="2" w16cid:durableId="608203645">
    <w:abstractNumId w:val="8"/>
  </w:num>
  <w:num w:numId="3" w16cid:durableId="916521962">
    <w:abstractNumId w:val="3"/>
  </w:num>
  <w:num w:numId="4" w16cid:durableId="1234197047">
    <w:abstractNumId w:val="4"/>
  </w:num>
  <w:num w:numId="5" w16cid:durableId="246618793">
    <w:abstractNumId w:val="6"/>
  </w:num>
  <w:num w:numId="6" w16cid:durableId="894701949">
    <w:abstractNumId w:val="9"/>
  </w:num>
  <w:num w:numId="7" w16cid:durableId="1367947043">
    <w:abstractNumId w:val="10"/>
  </w:num>
  <w:num w:numId="8" w16cid:durableId="86390014">
    <w:abstractNumId w:val="2"/>
  </w:num>
  <w:num w:numId="9" w16cid:durableId="359471402">
    <w:abstractNumId w:val="0"/>
  </w:num>
  <w:num w:numId="10" w16cid:durableId="151993686">
    <w:abstractNumId w:val="5"/>
  </w:num>
  <w:num w:numId="11" w16cid:durableId="115691935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58"/>
    <w:rsid w:val="00004C01"/>
    <w:rsid w:val="00005DEF"/>
    <w:rsid w:val="00017C3A"/>
    <w:rsid w:val="000240D9"/>
    <w:rsid w:val="00030FAE"/>
    <w:rsid w:val="00036BC9"/>
    <w:rsid w:val="0004773D"/>
    <w:rsid w:val="0005745B"/>
    <w:rsid w:val="00060641"/>
    <w:rsid w:val="0006409F"/>
    <w:rsid w:val="0007047E"/>
    <w:rsid w:val="00071B7A"/>
    <w:rsid w:val="000729AB"/>
    <w:rsid w:val="00083180"/>
    <w:rsid w:val="00097065"/>
    <w:rsid w:val="000A7A6E"/>
    <w:rsid w:val="000B3555"/>
    <w:rsid w:val="000B3D46"/>
    <w:rsid w:val="000B448D"/>
    <w:rsid w:val="000C0E0C"/>
    <w:rsid w:val="000C4D38"/>
    <w:rsid w:val="000C7502"/>
    <w:rsid w:val="000C75EF"/>
    <w:rsid w:val="000D081E"/>
    <w:rsid w:val="000D5AF1"/>
    <w:rsid w:val="000D5C67"/>
    <w:rsid w:val="000E2CC3"/>
    <w:rsid w:val="000E6D0A"/>
    <w:rsid w:val="00113812"/>
    <w:rsid w:val="00132712"/>
    <w:rsid w:val="00151A23"/>
    <w:rsid w:val="00162B5B"/>
    <w:rsid w:val="0016735C"/>
    <w:rsid w:val="00174F5A"/>
    <w:rsid w:val="00175890"/>
    <w:rsid w:val="0017600B"/>
    <w:rsid w:val="001815AC"/>
    <w:rsid w:val="00183117"/>
    <w:rsid w:val="0019385B"/>
    <w:rsid w:val="0019386E"/>
    <w:rsid w:val="00194F7B"/>
    <w:rsid w:val="0019786B"/>
    <w:rsid w:val="001A1EC6"/>
    <w:rsid w:val="001B368B"/>
    <w:rsid w:val="001C74DD"/>
    <w:rsid w:val="001D2AE1"/>
    <w:rsid w:val="001D6889"/>
    <w:rsid w:val="001D7E55"/>
    <w:rsid w:val="001E2C2C"/>
    <w:rsid w:val="001E2F3C"/>
    <w:rsid w:val="001E323C"/>
    <w:rsid w:val="001E3385"/>
    <w:rsid w:val="001F2F94"/>
    <w:rsid w:val="001F616B"/>
    <w:rsid w:val="002015AD"/>
    <w:rsid w:val="00202B46"/>
    <w:rsid w:val="00203C00"/>
    <w:rsid w:val="0020450F"/>
    <w:rsid w:val="0020509F"/>
    <w:rsid w:val="00211A79"/>
    <w:rsid w:val="00212158"/>
    <w:rsid w:val="00212750"/>
    <w:rsid w:val="00224362"/>
    <w:rsid w:val="00224C0B"/>
    <w:rsid w:val="00233078"/>
    <w:rsid w:val="00250831"/>
    <w:rsid w:val="0027491A"/>
    <w:rsid w:val="002816C6"/>
    <w:rsid w:val="00282C1F"/>
    <w:rsid w:val="00290F60"/>
    <w:rsid w:val="00296FD8"/>
    <w:rsid w:val="002A0CC4"/>
    <w:rsid w:val="002A5FA1"/>
    <w:rsid w:val="002B322D"/>
    <w:rsid w:val="002B3245"/>
    <w:rsid w:val="002B3C81"/>
    <w:rsid w:val="002B408F"/>
    <w:rsid w:val="002B4A6B"/>
    <w:rsid w:val="002D2EF8"/>
    <w:rsid w:val="002F3FCC"/>
    <w:rsid w:val="00300C32"/>
    <w:rsid w:val="0030321F"/>
    <w:rsid w:val="00311143"/>
    <w:rsid w:val="003312E6"/>
    <w:rsid w:val="0033147F"/>
    <w:rsid w:val="00341D0E"/>
    <w:rsid w:val="00362399"/>
    <w:rsid w:val="00366A6A"/>
    <w:rsid w:val="00371344"/>
    <w:rsid w:val="00371899"/>
    <w:rsid w:val="003808A7"/>
    <w:rsid w:val="003822A8"/>
    <w:rsid w:val="00391699"/>
    <w:rsid w:val="00397D87"/>
    <w:rsid w:val="003A5FB7"/>
    <w:rsid w:val="003A68C8"/>
    <w:rsid w:val="003A7790"/>
    <w:rsid w:val="003B1BCE"/>
    <w:rsid w:val="003B45F0"/>
    <w:rsid w:val="003B4E6E"/>
    <w:rsid w:val="003C4132"/>
    <w:rsid w:val="003C68AE"/>
    <w:rsid w:val="003C7B3A"/>
    <w:rsid w:val="003D0286"/>
    <w:rsid w:val="003D168C"/>
    <w:rsid w:val="003D3408"/>
    <w:rsid w:val="003D6161"/>
    <w:rsid w:val="003E33CD"/>
    <w:rsid w:val="003F1093"/>
    <w:rsid w:val="003F3E7F"/>
    <w:rsid w:val="003F6B1A"/>
    <w:rsid w:val="004004A6"/>
    <w:rsid w:val="004076A9"/>
    <w:rsid w:val="00426669"/>
    <w:rsid w:val="0045079F"/>
    <w:rsid w:val="004561E2"/>
    <w:rsid w:val="00457CA2"/>
    <w:rsid w:val="00462B11"/>
    <w:rsid w:val="00471BB1"/>
    <w:rsid w:val="00473147"/>
    <w:rsid w:val="004738D3"/>
    <w:rsid w:val="00477EBE"/>
    <w:rsid w:val="004820D9"/>
    <w:rsid w:val="00483360"/>
    <w:rsid w:val="0048482F"/>
    <w:rsid w:val="00485B1E"/>
    <w:rsid w:val="004931E1"/>
    <w:rsid w:val="00497524"/>
    <w:rsid w:val="00497F64"/>
    <w:rsid w:val="004A0B24"/>
    <w:rsid w:val="004A19FD"/>
    <w:rsid w:val="004A4F25"/>
    <w:rsid w:val="004A54D7"/>
    <w:rsid w:val="004B2F8B"/>
    <w:rsid w:val="004B68A2"/>
    <w:rsid w:val="004C11A7"/>
    <w:rsid w:val="004C2E9D"/>
    <w:rsid w:val="004D1B0A"/>
    <w:rsid w:val="004D758B"/>
    <w:rsid w:val="004E081D"/>
    <w:rsid w:val="00503FC6"/>
    <w:rsid w:val="0050647B"/>
    <w:rsid w:val="00512993"/>
    <w:rsid w:val="00525669"/>
    <w:rsid w:val="0053259C"/>
    <w:rsid w:val="00536B9B"/>
    <w:rsid w:val="00537CD0"/>
    <w:rsid w:val="00541656"/>
    <w:rsid w:val="00545F04"/>
    <w:rsid w:val="0054701D"/>
    <w:rsid w:val="00555A50"/>
    <w:rsid w:val="0056108B"/>
    <w:rsid w:val="00574270"/>
    <w:rsid w:val="005777DC"/>
    <w:rsid w:val="0058147B"/>
    <w:rsid w:val="00582B67"/>
    <w:rsid w:val="00582F46"/>
    <w:rsid w:val="00590F3F"/>
    <w:rsid w:val="0059288E"/>
    <w:rsid w:val="00595BAD"/>
    <w:rsid w:val="005A0BC5"/>
    <w:rsid w:val="005A115F"/>
    <w:rsid w:val="005A30CC"/>
    <w:rsid w:val="005B4B1E"/>
    <w:rsid w:val="005C1ECE"/>
    <w:rsid w:val="005C3F94"/>
    <w:rsid w:val="005C6628"/>
    <w:rsid w:val="005D0E6B"/>
    <w:rsid w:val="005D387D"/>
    <w:rsid w:val="005D3DCB"/>
    <w:rsid w:val="005E0DDE"/>
    <w:rsid w:val="005E1281"/>
    <w:rsid w:val="005F4256"/>
    <w:rsid w:val="006040BF"/>
    <w:rsid w:val="006208BC"/>
    <w:rsid w:val="00626236"/>
    <w:rsid w:val="006318A7"/>
    <w:rsid w:val="0063219F"/>
    <w:rsid w:val="00633041"/>
    <w:rsid w:val="00642A75"/>
    <w:rsid w:val="006430C4"/>
    <w:rsid w:val="0064635A"/>
    <w:rsid w:val="00646BE2"/>
    <w:rsid w:val="00650BEC"/>
    <w:rsid w:val="006541CC"/>
    <w:rsid w:val="00663A49"/>
    <w:rsid w:val="00672217"/>
    <w:rsid w:val="00680AA4"/>
    <w:rsid w:val="006928F9"/>
    <w:rsid w:val="00692900"/>
    <w:rsid w:val="00695A2F"/>
    <w:rsid w:val="006A3DF7"/>
    <w:rsid w:val="006A7E11"/>
    <w:rsid w:val="006B042A"/>
    <w:rsid w:val="006B4A88"/>
    <w:rsid w:val="006C2766"/>
    <w:rsid w:val="006C2D53"/>
    <w:rsid w:val="006C2F4A"/>
    <w:rsid w:val="006C7D17"/>
    <w:rsid w:val="006D0DD6"/>
    <w:rsid w:val="006D322C"/>
    <w:rsid w:val="006D6298"/>
    <w:rsid w:val="006F5D3C"/>
    <w:rsid w:val="007053DC"/>
    <w:rsid w:val="00713301"/>
    <w:rsid w:val="00721030"/>
    <w:rsid w:val="0072415A"/>
    <w:rsid w:val="00736677"/>
    <w:rsid w:val="00743C74"/>
    <w:rsid w:val="00745596"/>
    <w:rsid w:val="00746155"/>
    <w:rsid w:val="00750D74"/>
    <w:rsid w:val="0076385A"/>
    <w:rsid w:val="00764B89"/>
    <w:rsid w:val="0076519F"/>
    <w:rsid w:val="00780AD3"/>
    <w:rsid w:val="00783688"/>
    <w:rsid w:val="00786BD4"/>
    <w:rsid w:val="007879B6"/>
    <w:rsid w:val="007922AD"/>
    <w:rsid w:val="0079261C"/>
    <w:rsid w:val="00792F6F"/>
    <w:rsid w:val="00792FE9"/>
    <w:rsid w:val="00796D42"/>
    <w:rsid w:val="007A49AC"/>
    <w:rsid w:val="007B0D61"/>
    <w:rsid w:val="007B2E50"/>
    <w:rsid w:val="007B7DA4"/>
    <w:rsid w:val="007C50DE"/>
    <w:rsid w:val="007D0CD1"/>
    <w:rsid w:val="007D2B54"/>
    <w:rsid w:val="007D322C"/>
    <w:rsid w:val="007D433D"/>
    <w:rsid w:val="007D6FC2"/>
    <w:rsid w:val="007E0061"/>
    <w:rsid w:val="007E1F47"/>
    <w:rsid w:val="007E1F8D"/>
    <w:rsid w:val="007E3F53"/>
    <w:rsid w:val="007E777E"/>
    <w:rsid w:val="007F15D4"/>
    <w:rsid w:val="007F30AA"/>
    <w:rsid w:val="0080230A"/>
    <w:rsid w:val="00806E12"/>
    <w:rsid w:val="008161B2"/>
    <w:rsid w:val="008245BD"/>
    <w:rsid w:val="00824619"/>
    <w:rsid w:val="00824AE0"/>
    <w:rsid w:val="0082518E"/>
    <w:rsid w:val="0082583D"/>
    <w:rsid w:val="0082767E"/>
    <w:rsid w:val="00842B8F"/>
    <w:rsid w:val="00850DD4"/>
    <w:rsid w:val="00860047"/>
    <w:rsid w:val="0086637F"/>
    <w:rsid w:val="00875074"/>
    <w:rsid w:val="00880D26"/>
    <w:rsid w:val="00881674"/>
    <w:rsid w:val="00882F01"/>
    <w:rsid w:val="0088644D"/>
    <w:rsid w:val="0089146A"/>
    <w:rsid w:val="0089420F"/>
    <w:rsid w:val="008B665A"/>
    <w:rsid w:val="008C027A"/>
    <w:rsid w:val="008C3E12"/>
    <w:rsid w:val="008D21A2"/>
    <w:rsid w:val="008D5E37"/>
    <w:rsid w:val="008D7F54"/>
    <w:rsid w:val="008E13E4"/>
    <w:rsid w:val="008E2135"/>
    <w:rsid w:val="008E492E"/>
    <w:rsid w:val="008E7F1C"/>
    <w:rsid w:val="00903319"/>
    <w:rsid w:val="00906D58"/>
    <w:rsid w:val="009075D2"/>
    <w:rsid w:val="0092061F"/>
    <w:rsid w:val="00923F61"/>
    <w:rsid w:val="0093028C"/>
    <w:rsid w:val="0093651B"/>
    <w:rsid w:val="00936C40"/>
    <w:rsid w:val="009429E2"/>
    <w:rsid w:val="009461B6"/>
    <w:rsid w:val="00951849"/>
    <w:rsid w:val="00956E7F"/>
    <w:rsid w:val="00956FC4"/>
    <w:rsid w:val="0095747A"/>
    <w:rsid w:val="0096587B"/>
    <w:rsid w:val="00966F30"/>
    <w:rsid w:val="00986DC1"/>
    <w:rsid w:val="00990C66"/>
    <w:rsid w:val="00991DD7"/>
    <w:rsid w:val="0099401A"/>
    <w:rsid w:val="0099703B"/>
    <w:rsid w:val="009A12AB"/>
    <w:rsid w:val="009B0C0F"/>
    <w:rsid w:val="009B3405"/>
    <w:rsid w:val="009B6AEC"/>
    <w:rsid w:val="009B6BC7"/>
    <w:rsid w:val="009B792D"/>
    <w:rsid w:val="009B7E7A"/>
    <w:rsid w:val="009C31EE"/>
    <w:rsid w:val="009C3B97"/>
    <w:rsid w:val="009C453A"/>
    <w:rsid w:val="009C5AE5"/>
    <w:rsid w:val="009D176A"/>
    <w:rsid w:val="009D6A50"/>
    <w:rsid w:val="009D6AA8"/>
    <w:rsid w:val="009D6DD4"/>
    <w:rsid w:val="00A0072D"/>
    <w:rsid w:val="00A05F2F"/>
    <w:rsid w:val="00A10C1B"/>
    <w:rsid w:val="00A14E75"/>
    <w:rsid w:val="00A16ECF"/>
    <w:rsid w:val="00A228E8"/>
    <w:rsid w:val="00A244AA"/>
    <w:rsid w:val="00A24564"/>
    <w:rsid w:val="00A46CF8"/>
    <w:rsid w:val="00A51065"/>
    <w:rsid w:val="00A62BD0"/>
    <w:rsid w:val="00A64C70"/>
    <w:rsid w:val="00A657B7"/>
    <w:rsid w:val="00A66782"/>
    <w:rsid w:val="00A70B92"/>
    <w:rsid w:val="00A8191D"/>
    <w:rsid w:val="00A82BFA"/>
    <w:rsid w:val="00A835E3"/>
    <w:rsid w:val="00A8656E"/>
    <w:rsid w:val="00A92498"/>
    <w:rsid w:val="00A96171"/>
    <w:rsid w:val="00A96E29"/>
    <w:rsid w:val="00A97AA0"/>
    <w:rsid w:val="00AA3326"/>
    <w:rsid w:val="00AA6BDB"/>
    <w:rsid w:val="00AB04CD"/>
    <w:rsid w:val="00AC1A41"/>
    <w:rsid w:val="00AC27AF"/>
    <w:rsid w:val="00AC3F2A"/>
    <w:rsid w:val="00AD0DEC"/>
    <w:rsid w:val="00AD2263"/>
    <w:rsid w:val="00AE6DBE"/>
    <w:rsid w:val="00AF602D"/>
    <w:rsid w:val="00B04123"/>
    <w:rsid w:val="00B048FC"/>
    <w:rsid w:val="00B071CF"/>
    <w:rsid w:val="00B07D7A"/>
    <w:rsid w:val="00B11CAB"/>
    <w:rsid w:val="00B148C4"/>
    <w:rsid w:val="00B2165B"/>
    <w:rsid w:val="00B27A0C"/>
    <w:rsid w:val="00B30436"/>
    <w:rsid w:val="00B33B2C"/>
    <w:rsid w:val="00B43809"/>
    <w:rsid w:val="00B464C5"/>
    <w:rsid w:val="00B70EFB"/>
    <w:rsid w:val="00B7163D"/>
    <w:rsid w:val="00B73DB6"/>
    <w:rsid w:val="00B76C45"/>
    <w:rsid w:val="00B82433"/>
    <w:rsid w:val="00B87166"/>
    <w:rsid w:val="00BA1523"/>
    <w:rsid w:val="00BA2260"/>
    <w:rsid w:val="00BB16E5"/>
    <w:rsid w:val="00BC3215"/>
    <w:rsid w:val="00BC6C33"/>
    <w:rsid w:val="00BD045B"/>
    <w:rsid w:val="00BD193E"/>
    <w:rsid w:val="00BD40F8"/>
    <w:rsid w:val="00BD5FD0"/>
    <w:rsid w:val="00BE0C78"/>
    <w:rsid w:val="00BE2584"/>
    <w:rsid w:val="00BE6657"/>
    <w:rsid w:val="00BF2796"/>
    <w:rsid w:val="00BF40F4"/>
    <w:rsid w:val="00C00D70"/>
    <w:rsid w:val="00C01C90"/>
    <w:rsid w:val="00C077A4"/>
    <w:rsid w:val="00C13254"/>
    <w:rsid w:val="00C135AD"/>
    <w:rsid w:val="00C13D93"/>
    <w:rsid w:val="00C15959"/>
    <w:rsid w:val="00C17861"/>
    <w:rsid w:val="00C22AA0"/>
    <w:rsid w:val="00C22EC8"/>
    <w:rsid w:val="00C31B97"/>
    <w:rsid w:val="00C337C9"/>
    <w:rsid w:val="00C33CD4"/>
    <w:rsid w:val="00C35530"/>
    <w:rsid w:val="00C358F2"/>
    <w:rsid w:val="00C37084"/>
    <w:rsid w:val="00C4189D"/>
    <w:rsid w:val="00C4713A"/>
    <w:rsid w:val="00C4729F"/>
    <w:rsid w:val="00C52AF8"/>
    <w:rsid w:val="00C53256"/>
    <w:rsid w:val="00C53EF7"/>
    <w:rsid w:val="00C55ECF"/>
    <w:rsid w:val="00C60B5E"/>
    <w:rsid w:val="00C60DCB"/>
    <w:rsid w:val="00C635E6"/>
    <w:rsid w:val="00C64EC2"/>
    <w:rsid w:val="00C70A96"/>
    <w:rsid w:val="00C830C2"/>
    <w:rsid w:val="00C83F57"/>
    <w:rsid w:val="00C846D2"/>
    <w:rsid w:val="00C84970"/>
    <w:rsid w:val="00C9336F"/>
    <w:rsid w:val="00C945CA"/>
    <w:rsid w:val="00CA2624"/>
    <w:rsid w:val="00CA7DAD"/>
    <w:rsid w:val="00CB29EF"/>
    <w:rsid w:val="00CC71DC"/>
    <w:rsid w:val="00CD6C92"/>
    <w:rsid w:val="00CE0001"/>
    <w:rsid w:val="00CE170B"/>
    <w:rsid w:val="00CE6057"/>
    <w:rsid w:val="00CE672E"/>
    <w:rsid w:val="00CE79D8"/>
    <w:rsid w:val="00CF4090"/>
    <w:rsid w:val="00D04AF3"/>
    <w:rsid w:val="00D06CF3"/>
    <w:rsid w:val="00D10AD7"/>
    <w:rsid w:val="00D11CA4"/>
    <w:rsid w:val="00D148BE"/>
    <w:rsid w:val="00D21713"/>
    <w:rsid w:val="00D22114"/>
    <w:rsid w:val="00D23CD1"/>
    <w:rsid w:val="00D24223"/>
    <w:rsid w:val="00D26072"/>
    <w:rsid w:val="00D2630B"/>
    <w:rsid w:val="00D34F92"/>
    <w:rsid w:val="00D366E9"/>
    <w:rsid w:val="00D4353F"/>
    <w:rsid w:val="00D519FC"/>
    <w:rsid w:val="00D6642B"/>
    <w:rsid w:val="00D66584"/>
    <w:rsid w:val="00D70502"/>
    <w:rsid w:val="00D76006"/>
    <w:rsid w:val="00D909D1"/>
    <w:rsid w:val="00D92AC6"/>
    <w:rsid w:val="00D97809"/>
    <w:rsid w:val="00DA5726"/>
    <w:rsid w:val="00DA60E6"/>
    <w:rsid w:val="00DB2D68"/>
    <w:rsid w:val="00DB5DB7"/>
    <w:rsid w:val="00DB6628"/>
    <w:rsid w:val="00DB668A"/>
    <w:rsid w:val="00DC196D"/>
    <w:rsid w:val="00DD3C4F"/>
    <w:rsid w:val="00DD6EB6"/>
    <w:rsid w:val="00DE3066"/>
    <w:rsid w:val="00DE31AD"/>
    <w:rsid w:val="00DE4F2C"/>
    <w:rsid w:val="00DE652C"/>
    <w:rsid w:val="00E10D91"/>
    <w:rsid w:val="00E13A39"/>
    <w:rsid w:val="00E22827"/>
    <w:rsid w:val="00E26F05"/>
    <w:rsid w:val="00E27B21"/>
    <w:rsid w:val="00E34D70"/>
    <w:rsid w:val="00E37BB9"/>
    <w:rsid w:val="00E37EF4"/>
    <w:rsid w:val="00E4106D"/>
    <w:rsid w:val="00E4343D"/>
    <w:rsid w:val="00E46431"/>
    <w:rsid w:val="00E621C7"/>
    <w:rsid w:val="00E656EC"/>
    <w:rsid w:val="00E81A26"/>
    <w:rsid w:val="00E83296"/>
    <w:rsid w:val="00E9605C"/>
    <w:rsid w:val="00EA0C32"/>
    <w:rsid w:val="00EA384C"/>
    <w:rsid w:val="00EA6A3D"/>
    <w:rsid w:val="00EB0877"/>
    <w:rsid w:val="00ED6754"/>
    <w:rsid w:val="00F007CE"/>
    <w:rsid w:val="00F10452"/>
    <w:rsid w:val="00F12BF6"/>
    <w:rsid w:val="00F12E2D"/>
    <w:rsid w:val="00F1393D"/>
    <w:rsid w:val="00F22A4F"/>
    <w:rsid w:val="00F234AB"/>
    <w:rsid w:val="00F245CE"/>
    <w:rsid w:val="00F3037C"/>
    <w:rsid w:val="00F30CFE"/>
    <w:rsid w:val="00F35A7C"/>
    <w:rsid w:val="00F3717A"/>
    <w:rsid w:val="00F4517E"/>
    <w:rsid w:val="00F46F3E"/>
    <w:rsid w:val="00F656AC"/>
    <w:rsid w:val="00F7147A"/>
    <w:rsid w:val="00F77D2C"/>
    <w:rsid w:val="00F825F9"/>
    <w:rsid w:val="00F82A06"/>
    <w:rsid w:val="00F867ED"/>
    <w:rsid w:val="00F87EB9"/>
    <w:rsid w:val="00FA0B29"/>
    <w:rsid w:val="00FA6528"/>
    <w:rsid w:val="00FB312A"/>
    <w:rsid w:val="00FB4C3A"/>
    <w:rsid w:val="00FB69DB"/>
    <w:rsid w:val="00FC100F"/>
    <w:rsid w:val="00FC1826"/>
    <w:rsid w:val="00FC26C0"/>
    <w:rsid w:val="00FC4A7C"/>
    <w:rsid w:val="00FD1B5D"/>
    <w:rsid w:val="00FD34D3"/>
    <w:rsid w:val="00FE4906"/>
    <w:rsid w:val="00FE7318"/>
    <w:rsid w:val="00FF0614"/>
    <w:rsid w:val="00FF0908"/>
    <w:rsid w:val="00FF10CE"/>
    <w:rsid w:val="00FF42CE"/>
    <w:rsid w:val="00FF6100"/>
    <w:rsid w:val="00FF6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5C8A"/>
  <w15:chartTrackingRefBased/>
  <w15:docId w15:val="{9AD630B8-1020-4D05-A098-7ADC6451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2BFA"/>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903319"/>
    <w:pPr>
      <w:spacing w:before="100" w:beforeAutospacing="1" w:after="100" w:afterAutospacing="1"/>
      <w:outlineLvl w:val="0"/>
    </w:pPr>
    <w:rPr>
      <w:b/>
      <w:bCs/>
      <w:kern w:val="36"/>
      <w:sz w:val="48"/>
      <w:szCs w:val="48"/>
      <w:lang w:eastAsia="lt-LT"/>
    </w:rPr>
  </w:style>
  <w:style w:type="paragraph" w:styleId="Antrat5">
    <w:name w:val="heading 5"/>
    <w:basedOn w:val="prastasis"/>
    <w:next w:val="prastasis"/>
    <w:link w:val="Antrat5Diagrama"/>
    <w:uiPriority w:val="9"/>
    <w:semiHidden/>
    <w:unhideWhenUsed/>
    <w:qFormat/>
    <w:rsid w:val="004004A6"/>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3C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3C81"/>
    <w:rPr>
      <w:rFonts w:ascii="Segoe UI" w:hAnsi="Segoe UI" w:cs="Segoe UI"/>
      <w:sz w:val="18"/>
      <w:szCs w:val="18"/>
    </w:rPr>
  </w:style>
  <w:style w:type="paragraph" w:styleId="Sraopastraipa">
    <w:name w:val="List Paragraph"/>
    <w:basedOn w:val="prastasis"/>
    <w:link w:val="SraopastraipaDiagrama"/>
    <w:uiPriority w:val="34"/>
    <w:qFormat/>
    <w:rsid w:val="00CE0001"/>
    <w:pPr>
      <w:ind w:left="720"/>
      <w:contextualSpacing/>
    </w:pPr>
    <w:rPr>
      <w:sz w:val="20"/>
      <w:lang w:val="en-US"/>
    </w:rPr>
  </w:style>
  <w:style w:type="character" w:styleId="Komentaronuoroda">
    <w:name w:val="annotation reference"/>
    <w:basedOn w:val="Numatytasispastraiposriftas"/>
    <w:uiPriority w:val="99"/>
    <w:semiHidden/>
    <w:unhideWhenUsed/>
    <w:rsid w:val="00CE0001"/>
    <w:rPr>
      <w:sz w:val="16"/>
      <w:szCs w:val="16"/>
    </w:rPr>
  </w:style>
  <w:style w:type="paragraph" w:styleId="Komentarotekstas">
    <w:name w:val="annotation text"/>
    <w:basedOn w:val="prastasis"/>
    <w:link w:val="KomentarotekstasDiagrama"/>
    <w:uiPriority w:val="99"/>
    <w:semiHidden/>
    <w:unhideWhenUsed/>
    <w:rsid w:val="00CE0001"/>
    <w:rPr>
      <w:sz w:val="20"/>
    </w:rPr>
  </w:style>
  <w:style w:type="character" w:customStyle="1" w:styleId="KomentarotekstasDiagrama">
    <w:name w:val="Komentaro tekstas Diagrama"/>
    <w:basedOn w:val="Numatytasispastraiposriftas"/>
    <w:link w:val="Komentarotekstas"/>
    <w:uiPriority w:val="99"/>
    <w:semiHidden/>
    <w:rsid w:val="00CE000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82A06"/>
    <w:rPr>
      <w:b/>
      <w:bCs/>
    </w:rPr>
  </w:style>
  <w:style w:type="character" w:customStyle="1" w:styleId="KomentarotemaDiagrama">
    <w:name w:val="Komentaro tema Diagrama"/>
    <w:basedOn w:val="KomentarotekstasDiagrama"/>
    <w:link w:val="Komentarotema"/>
    <w:uiPriority w:val="99"/>
    <w:semiHidden/>
    <w:rsid w:val="00F82A06"/>
    <w:rPr>
      <w:rFonts w:ascii="Times New Roman" w:eastAsia="Times New Roman" w:hAnsi="Times New Roman" w:cs="Times New Roman"/>
      <w:b/>
      <w:bCs/>
      <w:sz w:val="20"/>
      <w:szCs w:val="20"/>
    </w:rPr>
  </w:style>
  <w:style w:type="character" w:customStyle="1" w:styleId="PagrindinistekstasDiagrama">
    <w:name w:val="Pagrindinis tekstas Diagrama"/>
    <w:basedOn w:val="Numatytasispastraiposriftas"/>
    <w:link w:val="Pagrindinistekstas"/>
    <w:uiPriority w:val="99"/>
    <w:rsid w:val="00004C01"/>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uiPriority w:val="99"/>
    <w:qFormat/>
    <w:rsid w:val="00004C01"/>
    <w:pPr>
      <w:widowControl w:val="0"/>
      <w:shd w:val="clear" w:color="auto" w:fill="FFFFFF"/>
      <w:spacing w:line="264" w:lineRule="auto"/>
      <w:jc w:val="both"/>
    </w:pPr>
    <w:rPr>
      <w:sz w:val="22"/>
      <w:szCs w:val="22"/>
    </w:rPr>
  </w:style>
  <w:style w:type="character" w:customStyle="1" w:styleId="BodyTextChar1">
    <w:name w:val="Body Text Char1"/>
    <w:basedOn w:val="Numatytasispastraiposriftas"/>
    <w:uiPriority w:val="99"/>
    <w:semiHidden/>
    <w:rsid w:val="00004C01"/>
    <w:rPr>
      <w:rFonts w:ascii="Times New Roman" w:eastAsia="Times New Roman" w:hAnsi="Times New Roman" w:cs="Times New Roman"/>
      <w:sz w:val="24"/>
      <w:szCs w:val="20"/>
    </w:rPr>
  </w:style>
  <w:style w:type="table" w:styleId="Lentelstinklelis">
    <w:name w:val="Table Grid"/>
    <w:basedOn w:val="prastojilentel"/>
    <w:uiPriority w:val="59"/>
    <w:rsid w:val="00E2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B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aopastraipaDiagrama">
    <w:name w:val="Sąrašo pastraipa Diagrama"/>
    <w:link w:val="Sraopastraipa"/>
    <w:uiPriority w:val="34"/>
    <w:locked/>
    <w:rsid w:val="00E27B21"/>
    <w:rPr>
      <w:rFonts w:ascii="Times New Roman" w:eastAsia="Times New Roman" w:hAnsi="Times New Roman" w:cs="Times New Roman"/>
      <w:sz w:val="20"/>
      <w:szCs w:val="20"/>
      <w:lang w:val="en-US"/>
    </w:rPr>
  </w:style>
  <w:style w:type="character" w:customStyle="1" w:styleId="Heading1">
    <w:name w:val="Heading #1_"/>
    <w:basedOn w:val="Numatytasispastraiposriftas"/>
    <w:link w:val="Heading10"/>
    <w:rsid w:val="003E33CD"/>
    <w:rPr>
      <w:rFonts w:ascii="Times New Roman" w:eastAsia="Times New Roman" w:hAnsi="Times New Roman" w:cs="Times New Roman"/>
      <w:b/>
      <w:bCs/>
      <w:shd w:val="clear" w:color="auto" w:fill="FFFFFF"/>
    </w:rPr>
  </w:style>
  <w:style w:type="paragraph" w:customStyle="1" w:styleId="Heading10">
    <w:name w:val="Heading #1"/>
    <w:basedOn w:val="prastasis"/>
    <w:link w:val="Heading1"/>
    <w:rsid w:val="003E33CD"/>
    <w:pPr>
      <w:widowControl w:val="0"/>
      <w:shd w:val="clear" w:color="auto" w:fill="FFFFFF"/>
      <w:spacing w:after="260" w:line="266" w:lineRule="auto"/>
      <w:jc w:val="center"/>
      <w:outlineLvl w:val="0"/>
    </w:pPr>
    <w:rPr>
      <w:b/>
      <w:bCs/>
      <w:sz w:val="22"/>
      <w:szCs w:val="22"/>
    </w:rPr>
  </w:style>
  <w:style w:type="paragraph" w:customStyle="1" w:styleId="Style1">
    <w:name w:val="Style1"/>
    <w:basedOn w:val="prastasis"/>
    <w:uiPriority w:val="99"/>
    <w:rsid w:val="003E33CD"/>
    <w:pPr>
      <w:widowControl w:val="0"/>
      <w:autoSpaceDE w:val="0"/>
      <w:autoSpaceDN w:val="0"/>
      <w:adjustRightInd w:val="0"/>
      <w:jc w:val="both"/>
    </w:pPr>
    <w:rPr>
      <w:rFonts w:ascii="Cambria" w:hAnsi="Cambria"/>
      <w:sz w:val="22"/>
      <w:szCs w:val="24"/>
      <w:lang w:val="en-US"/>
    </w:rPr>
  </w:style>
  <w:style w:type="character" w:customStyle="1" w:styleId="FontStyle25">
    <w:name w:val="Font Style25"/>
    <w:uiPriority w:val="99"/>
    <w:rsid w:val="003E33CD"/>
    <w:rPr>
      <w:rFonts w:ascii="Times New Roman" w:hAnsi="Times New Roman" w:cs="Times New Roman"/>
      <w:sz w:val="20"/>
      <w:szCs w:val="20"/>
    </w:rPr>
  </w:style>
  <w:style w:type="paragraph" w:styleId="Antrats">
    <w:name w:val="header"/>
    <w:basedOn w:val="prastasis"/>
    <w:link w:val="AntratsDiagrama"/>
    <w:uiPriority w:val="99"/>
    <w:unhideWhenUsed/>
    <w:rsid w:val="003E33CD"/>
    <w:pPr>
      <w:widowControl w:val="0"/>
      <w:tabs>
        <w:tab w:val="center" w:pos="4819"/>
        <w:tab w:val="right" w:pos="9638"/>
      </w:tabs>
      <w:autoSpaceDE w:val="0"/>
      <w:autoSpaceDN w:val="0"/>
      <w:adjustRightInd w:val="0"/>
      <w:jc w:val="both"/>
    </w:pPr>
    <w:rPr>
      <w:rFonts w:ascii="Cambria" w:hAnsi="Cambria"/>
      <w:sz w:val="22"/>
      <w:szCs w:val="24"/>
      <w:lang w:val="en-US"/>
    </w:rPr>
  </w:style>
  <w:style w:type="character" w:customStyle="1" w:styleId="AntratsDiagrama">
    <w:name w:val="Antraštės Diagrama"/>
    <w:basedOn w:val="Numatytasispastraiposriftas"/>
    <w:link w:val="Antrats"/>
    <w:uiPriority w:val="99"/>
    <w:rsid w:val="003E33CD"/>
    <w:rPr>
      <w:rFonts w:ascii="Cambria" w:eastAsia="Times New Roman" w:hAnsi="Cambria" w:cs="Times New Roman"/>
      <w:szCs w:val="24"/>
      <w:lang w:val="en-US"/>
    </w:rPr>
  </w:style>
  <w:style w:type="paragraph" w:customStyle="1" w:styleId="LeftStyle">
    <w:name w:val="Left Style"/>
    <w:basedOn w:val="Sraopastraipa"/>
    <w:qFormat/>
    <w:rsid w:val="003E33CD"/>
    <w:pPr>
      <w:numPr>
        <w:ilvl w:val="1"/>
        <w:numId w:val="3"/>
      </w:numPr>
      <w:tabs>
        <w:tab w:val="clear" w:pos="1077"/>
        <w:tab w:val="num" w:pos="360"/>
      </w:tabs>
      <w:autoSpaceDN w:val="0"/>
      <w:spacing w:before="120"/>
      <w:ind w:left="720" w:firstLine="0"/>
      <w:contextualSpacing w:val="0"/>
      <w:jc w:val="both"/>
    </w:pPr>
    <w:rPr>
      <w:rFonts w:ascii="Cambria" w:eastAsia="Calibri" w:hAnsi="Cambria"/>
      <w:color w:val="000000"/>
      <w:sz w:val="22"/>
      <w:szCs w:val="22"/>
      <w:lang w:val="en-GB"/>
    </w:rPr>
  </w:style>
  <w:style w:type="paragraph" w:customStyle="1" w:styleId="tactin">
    <w:name w:val="tactin"/>
    <w:basedOn w:val="prastasis"/>
    <w:rsid w:val="003E33CD"/>
    <w:pPr>
      <w:spacing w:after="150"/>
    </w:pPr>
    <w:rPr>
      <w:szCs w:val="24"/>
      <w:lang w:eastAsia="lt-LT"/>
    </w:rPr>
  </w:style>
  <w:style w:type="paragraph" w:customStyle="1" w:styleId="tin">
    <w:name w:val="tin"/>
    <w:basedOn w:val="prastasis"/>
    <w:rsid w:val="003E33CD"/>
    <w:pPr>
      <w:spacing w:after="150"/>
    </w:pPr>
    <w:rPr>
      <w:szCs w:val="24"/>
      <w:lang w:eastAsia="lt-LT"/>
    </w:rPr>
  </w:style>
  <w:style w:type="paragraph" w:customStyle="1" w:styleId="tajtip">
    <w:name w:val="tajtip"/>
    <w:basedOn w:val="prastasis"/>
    <w:rsid w:val="003E33CD"/>
    <w:pPr>
      <w:spacing w:after="150"/>
    </w:pPr>
    <w:rPr>
      <w:szCs w:val="24"/>
      <w:lang w:eastAsia="lt-LT"/>
    </w:rPr>
  </w:style>
  <w:style w:type="character" w:customStyle="1" w:styleId="Antrat1Diagrama">
    <w:name w:val="Antraštė 1 Diagrama"/>
    <w:basedOn w:val="Numatytasispastraiposriftas"/>
    <w:link w:val="Antrat1"/>
    <w:uiPriority w:val="9"/>
    <w:rsid w:val="00903319"/>
    <w:rPr>
      <w:rFonts w:ascii="Times New Roman" w:eastAsia="Times New Roman" w:hAnsi="Times New Roman" w:cs="Times New Roman"/>
      <w:b/>
      <w:bCs/>
      <w:kern w:val="36"/>
      <w:sz w:val="48"/>
      <w:szCs w:val="48"/>
      <w:lang w:eastAsia="lt-LT"/>
    </w:rPr>
  </w:style>
  <w:style w:type="paragraph" w:customStyle="1" w:styleId="Style2">
    <w:name w:val="Style2"/>
    <w:basedOn w:val="prastasis"/>
    <w:uiPriority w:val="99"/>
    <w:rsid w:val="00903319"/>
    <w:pPr>
      <w:widowControl w:val="0"/>
      <w:autoSpaceDE w:val="0"/>
      <w:autoSpaceDN w:val="0"/>
      <w:adjustRightInd w:val="0"/>
      <w:spacing w:line="245" w:lineRule="exact"/>
      <w:jc w:val="both"/>
    </w:pPr>
    <w:rPr>
      <w:rFonts w:ascii="Cambria" w:hAnsi="Cambria"/>
      <w:sz w:val="22"/>
      <w:szCs w:val="24"/>
      <w:lang w:val="en-US"/>
    </w:rPr>
  </w:style>
  <w:style w:type="paragraph" w:customStyle="1" w:styleId="Style3">
    <w:name w:val="Style3"/>
    <w:basedOn w:val="prastasis"/>
    <w:uiPriority w:val="99"/>
    <w:rsid w:val="00903319"/>
    <w:pPr>
      <w:widowControl w:val="0"/>
      <w:autoSpaceDE w:val="0"/>
      <w:autoSpaceDN w:val="0"/>
      <w:adjustRightInd w:val="0"/>
      <w:spacing w:line="245" w:lineRule="exact"/>
      <w:jc w:val="both"/>
    </w:pPr>
    <w:rPr>
      <w:rFonts w:ascii="Cambria" w:hAnsi="Cambria"/>
      <w:sz w:val="22"/>
      <w:szCs w:val="24"/>
      <w:lang w:val="en-US"/>
    </w:rPr>
  </w:style>
  <w:style w:type="paragraph" w:customStyle="1" w:styleId="Style4">
    <w:name w:val="Style4"/>
    <w:basedOn w:val="prastasis"/>
    <w:uiPriority w:val="99"/>
    <w:rsid w:val="00903319"/>
    <w:pPr>
      <w:widowControl w:val="0"/>
      <w:autoSpaceDE w:val="0"/>
      <w:autoSpaceDN w:val="0"/>
      <w:adjustRightInd w:val="0"/>
      <w:spacing w:line="274" w:lineRule="exact"/>
      <w:ind w:firstLine="173"/>
      <w:jc w:val="both"/>
    </w:pPr>
    <w:rPr>
      <w:rFonts w:ascii="Cambria" w:hAnsi="Cambria"/>
      <w:sz w:val="22"/>
      <w:szCs w:val="24"/>
      <w:lang w:val="en-US"/>
    </w:rPr>
  </w:style>
  <w:style w:type="paragraph" w:customStyle="1" w:styleId="Style5">
    <w:name w:val="Style5"/>
    <w:basedOn w:val="prastasis"/>
    <w:uiPriority w:val="99"/>
    <w:rsid w:val="00903319"/>
    <w:pPr>
      <w:widowControl w:val="0"/>
      <w:autoSpaceDE w:val="0"/>
      <w:autoSpaceDN w:val="0"/>
      <w:adjustRightInd w:val="0"/>
      <w:spacing w:line="274" w:lineRule="exact"/>
      <w:jc w:val="both"/>
    </w:pPr>
    <w:rPr>
      <w:rFonts w:ascii="Cambria" w:hAnsi="Cambria"/>
      <w:sz w:val="22"/>
      <w:szCs w:val="24"/>
      <w:lang w:val="en-US"/>
    </w:rPr>
  </w:style>
  <w:style w:type="paragraph" w:customStyle="1" w:styleId="Style6">
    <w:name w:val="Style6"/>
    <w:basedOn w:val="prastasis"/>
    <w:uiPriority w:val="99"/>
    <w:rsid w:val="00903319"/>
    <w:pPr>
      <w:widowControl w:val="0"/>
      <w:autoSpaceDE w:val="0"/>
      <w:autoSpaceDN w:val="0"/>
      <w:adjustRightInd w:val="0"/>
      <w:spacing w:line="418" w:lineRule="exact"/>
      <w:ind w:firstLine="713"/>
      <w:jc w:val="both"/>
    </w:pPr>
    <w:rPr>
      <w:rFonts w:ascii="Cambria" w:hAnsi="Cambria"/>
      <w:sz w:val="22"/>
      <w:szCs w:val="24"/>
      <w:lang w:val="en-US"/>
    </w:rPr>
  </w:style>
  <w:style w:type="paragraph" w:customStyle="1" w:styleId="Style7">
    <w:name w:val="Style7"/>
    <w:basedOn w:val="prastasis"/>
    <w:uiPriority w:val="99"/>
    <w:rsid w:val="00903319"/>
    <w:pPr>
      <w:widowControl w:val="0"/>
      <w:autoSpaceDE w:val="0"/>
      <w:autoSpaceDN w:val="0"/>
      <w:adjustRightInd w:val="0"/>
      <w:spacing w:line="252" w:lineRule="exact"/>
      <w:ind w:hanging="547"/>
      <w:jc w:val="both"/>
    </w:pPr>
    <w:rPr>
      <w:rFonts w:ascii="Cambria" w:hAnsi="Cambria"/>
      <w:sz w:val="22"/>
      <w:szCs w:val="24"/>
      <w:lang w:val="en-US"/>
    </w:rPr>
  </w:style>
  <w:style w:type="paragraph" w:customStyle="1" w:styleId="Style8">
    <w:name w:val="Style8"/>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9">
    <w:name w:val="Style9"/>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10">
    <w:name w:val="Style10"/>
    <w:basedOn w:val="prastasis"/>
    <w:uiPriority w:val="99"/>
    <w:rsid w:val="00903319"/>
    <w:pPr>
      <w:widowControl w:val="0"/>
      <w:autoSpaceDE w:val="0"/>
      <w:autoSpaceDN w:val="0"/>
      <w:adjustRightInd w:val="0"/>
      <w:spacing w:line="252" w:lineRule="exact"/>
      <w:jc w:val="both"/>
    </w:pPr>
    <w:rPr>
      <w:rFonts w:ascii="Cambria" w:hAnsi="Cambria"/>
      <w:sz w:val="22"/>
      <w:szCs w:val="24"/>
      <w:lang w:val="en-US"/>
    </w:rPr>
  </w:style>
  <w:style w:type="paragraph" w:customStyle="1" w:styleId="Style11">
    <w:name w:val="Style11"/>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12">
    <w:name w:val="Style12"/>
    <w:basedOn w:val="prastasis"/>
    <w:uiPriority w:val="99"/>
    <w:rsid w:val="00903319"/>
    <w:pPr>
      <w:widowControl w:val="0"/>
      <w:autoSpaceDE w:val="0"/>
      <w:autoSpaceDN w:val="0"/>
      <w:adjustRightInd w:val="0"/>
      <w:spacing w:line="252" w:lineRule="exact"/>
      <w:ind w:hanging="691"/>
      <w:jc w:val="both"/>
    </w:pPr>
    <w:rPr>
      <w:rFonts w:ascii="Cambria" w:hAnsi="Cambria"/>
      <w:sz w:val="22"/>
      <w:szCs w:val="24"/>
      <w:lang w:val="en-US"/>
    </w:rPr>
  </w:style>
  <w:style w:type="paragraph" w:customStyle="1" w:styleId="Style13">
    <w:name w:val="Style13"/>
    <w:basedOn w:val="prastasis"/>
    <w:uiPriority w:val="99"/>
    <w:rsid w:val="00903319"/>
    <w:pPr>
      <w:widowControl w:val="0"/>
      <w:autoSpaceDE w:val="0"/>
      <w:autoSpaceDN w:val="0"/>
      <w:adjustRightInd w:val="0"/>
      <w:spacing w:line="256" w:lineRule="exact"/>
      <w:jc w:val="both"/>
    </w:pPr>
    <w:rPr>
      <w:rFonts w:ascii="Cambria" w:hAnsi="Cambria"/>
      <w:sz w:val="22"/>
      <w:szCs w:val="24"/>
      <w:lang w:val="en-US"/>
    </w:rPr>
  </w:style>
  <w:style w:type="paragraph" w:customStyle="1" w:styleId="Style14">
    <w:name w:val="Style14"/>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15">
    <w:name w:val="Style15"/>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16">
    <w:name w:val="Style16"/>
    <w:basedOn w:val="prastasis"/>
    <w:uiPriority w:val="99"/>
    <w:rsid w:val="00903319"/>
    <w:pPr>
      <w:widowControl w:val="0"/>
      <w:autoSpaceDE w:val="0"/>
      <w:autoSpaceDN w:val="0"/>
      <w:adjustRightInd w:val="0"/>
      <w:spacing w:line="256" w:lineRule="exact"/>
      <w:ind w:hanging="360"/>
      <w:jc w:val="both"/>
    </w:pPr>
    <w:rPr>
      <w:rFonts w:ascii="Cambria" w:hAnsi="Cambria"/>
      <w:sz w:val="22"/>
      <w:szCs w:val="24"/>
      <w:lang w:val="en-US"/>
    </w:rPr>
  </w:style>
  <w:style w:type="paragraph" w:customStyle="1" w:styleId="Style17">
    <w:name w:val="Style17"/>
    <w:basedOn w:val="prastasis"/>
    <w:uiPriority w:val="99"/>
    <w:rsid w:val="00903319"/>
    <w:pPr>
      <w:widowControl w:val="0"/>
      <w:autoSpaceDE w:val="0"/>
      <w:autoSpaceDN w:val="0"/>
      <w:adjustRightInd w:val="0"/>
      <w:jc w:val="both"/>
    </w:pPr>
    <w:rPr>
      <w:rFonts w:ascii="Cambria" w:hAnsi="Cambria"/>
      <w:sz w:val="22"/>
      <w:szCs w:val="24"/>
      <w:lang w:val="en-US"/>
    </w:rPr>
  </w:style>
  <w:style w:type="paragraph" w:customStyle="1" w:styleId="Style18">
    <w:name w:val="Style18"/>
    <w:basedOn w:val="prastasis"/>
    <w:uiPriority w:val="99"/>
    <w:rsid w:val="00903319"/>
    <w:pPr>
      <w:widowControl w:val="0"/>
      <w:autoSpaceDE w:val="0"/>
      <w:autoSpaceDN w:val="0"/>
      <w:adjustRightInd w:val="0"/>
      <w:spacing w:line="254" w:lineRule="exact"/>
      <w:ind w:hanging="713"/>
      <w:jc w:val="both"/>
    </w:pPr>
    <w:rPr>
      <w:rFonts w:ascii="Cambria" w:hAnsi="Cambria"/>
      <w:sz w:val="22"/>
      <w:szCs w:val="24"/>
      <w:lang w:val="en-US"/>
    </w:rPr>
  </w:style>
  <w:style w:type="paragraph" w:customStyle="1" w:styleId="Style19">
    <w:name w:val="Style19"/>
    <w:basedOn w:val="prastasis"/>
    <w:uiPriority w:val="99"/>
    <w:rsid w:val="00903319"/>
    <w:pPr>
      <w:widowControl w:val="0"/>
      <w:autoSpaceDE w:val="0"/>
      <w:autoSpaceDN w:val="0"/>
      <w:adjustRightInd w:val="0"/>
      <w:spacing w:line="254" w:lineRule="exact"/>
      <w:ind w:firstLine="583"/>
      <w:jc w:val="both"/>
    </w:pPr>
    <w:rPr>
      <w:rFonts w:ascii="Cambria" w:hAnsi="Cambria"/>
      <w:sz w:val="22"/>
      <w:szCs w:val="24"/>
      <w:lang w:val="en-US"/>
    </w:rPr>
  </w:style>
  <w:style w:type="paragraph" w:customStyle="1" w:styleId="Style20">
    <w:name w:val="Style20"/>
    <w:basedOn w:val="prastasis"/>
    <w:uiPriority w:val="99"/>
    <w:rsid w:val="00903319"/>
    <w:pPr>
      <w:widowControl w:val="0"/>
      <w:autoSpaceDE w:val="0"/>
      <w:autoSpaceDN w:val="0"/>
      <w:adjustRightInd w:val="0"/>
      <w:spacing w:line="254" w:lineRule="exact"/>
      <w:ind w:firstLine="713"/>
      <w:jc w:val="both"/>
    </w:pPr>
    <w:rPr>
      <w:rFonts w:ascii="Cambria" w:hAnsi="Cambria"/>
      <w:sz w:val="22"/>
      <w:szCs w:val="24"/>
      <w:lang w:val="en-US"/>
    </w:rPr>
  </w:style>
  <w:style w:type="character" w:customStyle="1" w:styleId="FontStyle22">
    <w:name w:val="Font Style22"/>
    <w:uiPriority w:val="99"/>
    <w:rsid w:val="00903319"/>
    <w:rPr>
      <w:rFonts w:ascii="Times New Roman" w:hAnsi="Times New Roman" w:cs="Times New Roman"/>
      <w:sz w:val="30"/>
      <w:szCs w:val="30"/>
    </w:rPr>
  </w:style>
  <w:style w:type="character" w:customStyle="1" w:styleId="FontStyle23">
    <w:name w:val="Font Style23"/>
    <w:uiPriority w:val="99"/>
    <w:rsid w:val="00903319"/>
    <w:rPr>
      <w:rFonts w:ascii="Times New Roman" w:hAnsi="Times New Roman" w:cs="Times New Roman"/>
      <w:sz w:val="22"/>
      <w:szCs w:val="22"/>
    </w:rPr>
  </w:style>
  <w:style w:type="character" w:customStyle="1" w:styleId="FontStyle24">
    <w:name w:val="Font Style24"/>
    <w:uiPriority w:val="99"/>
    <w:rsid w:val="00903319"/>
    <w:rPr>
      <w:rFonts w:ascii="Times New Roman" w:hAnsi="Times New Roman" w:cs="Times New Roman"/>
      <w:b/>
      <w:bCs/>
      <w:sz w:val="20"/>
      <w:szCs w:val="20"/>
    </w:rPr>
  </w:style>
  <w:style w:type="character" w:customStyle="1" w:styleId="FontStyle26">
    <w:name w:val="Font Style26"/>
    <w:uiPriority w:val="99"/>
    <w:rsid w:val="00903319"/>
    <w:rPr>
      <w:rFonts w:ascii="Times New Roman" w:hAnsi="Times New Roman" w:cs="Times New Roman"/>
      <w:b/>
      <w:bCs/>
      <w:w w:val="30"/>
      <w:sz w:val="40"/>
      <w:szCs w:val="40"/>
    </w:rPr>
  </w:style>
  <w:style w:type="character" w:customStyle="1" w:styleId="FontStyle27">
    <w:name w:val="Font Style27"/>
    <w:uiPriority w:val="99"/>
    <w:rsid w:val="00903319"/>
    <w:rPr>
      <w:rFonts w:ascii="Times New Roman" w:hAnsi="Times New Roman" w:cs="Times New Roman"/>
      <w:b/>
      <w:bCs/>
      <w:sz w:val="18"/>
      <w:szCs w:val="18"/>
    </w:rPr>
  </w:style>
  <w:style w:type="character" w:customStyle="1" w:styleId="FontStyle28">
    <w:name w:val="Font Style28"/>
    <w:uiPriority w:val="99"/>
    <w:rsid w:val="00903319"/>
    <w:rPr>
      <w:rFonts w:ascii="Times New Roman" w:hAnsi="Times New Roman" w:cs="Times New Roman"/>
      <w:b/>
      <w:bCs/>
      <w:sz w:val="14"/>
      <w:szCs w:val="14"/>
    </w:rPr>
  </w:style>
  <w:style w:type="character" w:customStyle="1" w:styleId="FontStyle29">
    <w:name w:val="Font Style29"/>
    <w:uiPriority w:val="99"/>
    <w:rsid w:val="00903319"/>
    <w:rPr>
      <w:rFonts w:ascii="Times New Roman" w:hAnsi="Times New Roman" w:cs="Times New Roman"/>
      <w:b/>
      <w:bCs/>
      <w:spacing w:val="30"/>
      <w:sz w:val="18"/>
      <w:szCs w:val="18"/>
    </w:rPr>
  </w:style>
  <w:style w:type="character" w:customStyle="1" w:styleId="FontStyle30">
    <w:name w:val="Font Style30"/>
    <w:uiPriority w:val="99"/>
    <w:rsid w:val="00903319"/>
    <w:rPr>
      <w:rFonts w:ascii="Times New Roman" w:hAnsi="Times New Roman" w:cs="Times New Roman"/>
      <w:b/>
      <w:bCs/>
      <w:sz w:val="22"/>
      <w:szCs w:val="22"/>
    </w:rPr>
  </w:style>
  <w:style w:type="character" w:customStyle="1" w:styleId="FontStyle31">
    <w:name w:val="Font Style31"/>
    <w:uiPriority w:val="99"/>
    <w:rsid w:val="00903319"/>
    <w:rPr>
      <w:rFonts w:ascii="Times New Roman" w:hAnsi="Times New Roman" w:cs="Times New Roman"/>
      <w:b/>
      <w:bCs/>
      <w:i/>
      <w:iCs/>
      <w:sz w:val="20"/>
      <w:szCs w:val="20"/>
    </w:rPr>
  </w:style>
  <w:style w:type="character" w:customStyle="1" w:styleId="FontStyle32">
    <w:name w:val="Font Style32"/>
    <w:uiPriority w:val="99"/>
    <w:rsid w:val="00903319"/>
    <w:rPr>
      <w:rFonts w:ascii="Times New Roman" w:hAnsi="Times New Roman" w:cs="Times New Roman"/>
      <w:b/>
      <w:bCs/>
      <w:i/>
      <w:iCs/>
      <w:sz w:val="20"/>
      <w:szCs w:val="20"/>
    </w:rPr>
  </w:style>
  <w:style w:type="character" w:styleId="Hipersaitas">
    <w:name w:val="Hyperlink"/>
    <w:uiPriority w:val="99"/>
    <w:unhideWhenUsed/>
    <w:rsid w:val="00903319"/>
    <w:rPr>
      <w:color w:val="0000FF"/>
      <w:u w:val="single"/>
    </w:rPr>
  </w:style>
  <w:style w:type="character" w:customStyle="1" w:styleId="typewriter">
    <w:name w:val="typewriter"/>
    <w:basedOn w:val="Numatytasispastraiposriftas"/>
    <w:rsid w:val="00903319"/>
  </w:style>
  <w:style w:type="paragraph" w:styleId="Porat">
    <w:name w:val="footer"/>
    <w:basedOn w:val="prastasis"/>
    <w:link w:val="PoratDiagrama"/>
    <w:uiPriority w:val="99"/>
    <w:unhideWhenUsed/>
    <w:rsid w:val="00903319"/>
    <w:pPr>
      <w:widowControl w:val="0"/>
      <w:tabs>
        <w:tab w:val="center" w:pos="4819"/>
        <w:tab w:val="right" w:pos="9638"/>
      </w:tabs>
      <w:autoSpaceDE w:val="0"/>
      <w:autoSpaceDN w:val="0"/>
      <w:adjustRightInd w:val="0"/>
      <w:jc w:val="both"/>
    </w:pPr>
    <w:rPr>
      <w:rFonts w:ascii="Cambria" w:hAnsi="Cambria"/>
      <w:sz w:val="22"/>
      <w:szCs w:val="24"/>
      <w:lang w:val="en-US"/>
    </w:rPr>
  </w:style>
  <w:style w:type="character" w:customStyle="1" w:styleId="PoratDiagrama">
    <w:name w:val="Poraštė Diagrama"/>
    <w:basedOn w:val="Numatytasispastraiposriftas"/>
    <w:link w:val="Porat"/>
    <w:uiPriority w:val="99"/>
    <w:rsid w:val="00903319"/>
    <w:rPr>
      <w:rFonts w:ascii="Cambria" w:eastAsia="Times New Roman" w:hAnsi="Cambria" w:cs="Times New Roman"/>
      <w:szCs w:val="24"/>
      <w:lang w:val="en-US"/>
    </w:rPr>
  </w:style>
  <w:style w:type="paragraph" w:styleId="Pagrindinistekstas2">
    <w:name w:val="Body Text 2"/>
    <w:basedOn w:val="prastasis"/>
    <w:link w:val="Pagrindinistekstas2Diagrama"/>
    <w:uiPriority w:val="99"/>
    <w:semiHidden/>
    <w:unhideWhenUsed/>
    <w:rsid w:val="00903319"/>
    <w:pPr>
      <w:widowControl w:val="0"/>
      <w:autoSpaceDE w:val="0"/>
      <w:autoSpaceDN w:val="0"/>
      <w:adjustRightInd w:val="0"/>
      <w:spacing w:after="120" w:line="480" w:lineRule="auto"/>
      <w:jc w:val="both"/>
    </w:pPr>
    <w:rPr>
      <w:rFonts w:ascii="Cambria" w:hAnsi="Cambria"/>
      <w:sz w:val="22"/>
      <w:szCs w:val="24"/>
      <w:lang w:val="en-US"/>
    </w:rPr>
  </w:style>
  <w:style w:type="character" w:customStyle="1" w:styleId="Pagrindinistekstas2Diagrama">
    <w:name w:val="Pagrindinis tekstas 2 Diagrama"/>
    <w:basedOn w:val="Numatytasispastraiposriftas"/>
    <w:link w:val="Pagrindinistekstas2"/>
    <w:uiPriority w:val="99"/>
    <w:semiHidden/>
    <w:rsid w:val="00903319"/>
    <w:rPr>
      <w:rFonts w:ascii="Cambria" w:eastAsia="Times New Roman" w:hAnsi="Cambria" w:cs="Times New Roman"/>
      <w:szCs w:val="24"/>
      <w:lang w:val="en-US"/>
    </w:rPr>
  </w:style>
  <w:style w:type="paragraph" w:styleId="Pagrindiniotekstotrauka">
    <w:name w:val="Body Text Indent"/>
    <w:basedOn w:val="prastasis"/>
    <w:link w:val="PagrindiniotekstotraukaDiagrama"/>
    <w:uiPriority w:val="99"/>
    <w:semiHidden/>
    <w:unhideWhenUsed/>
    <w:rsid w:val="00903319"/>
    <w:pPr>
      <w:widowControl w:val="0"/>
      <w:autoSpaceDE w:val="0"/>
      <w:autoSpaceDN w:val="0"/>
      <w:adjustRightInd w:val="0"/>
      <w:spacing w:after="120"/>
      <w:ind w:left="360"/>
      <w:jc w:val="both"/>
    </w:pPr>
    <w:rPr>
      <w:rFonts w:ascii="Cambria" w:hAnsi="Cambria"/>
      <w:sz w:val="22"/>
      <w:szCs w:val="24"/>
      <w:lang w:val="en-US"/>
    </w:rPr>
  </w:style>
  <w:style w:type="character" w:customStyle="1" w:styleId="PagrindiniotekstotraukaDiagrama">
    <w:name w:val="Pagrindinio teksto įtrauka Diagrama"/>
    <w:basedOn w:val="Numatytasispastraiposriftas"/>
    <w:link w:val="Pagrindiniotekstotrauka"/>
    <w:uiPriority w:val="99"/>
    <w:semiHidden/>
    <w:rsid w:val="00903319"/>
    <w:rPr>
      <w:rFonts w:ascii="Cambria" w:eastAsia="Times New Roman" w:hAnsi="Cambria" w:cs="Times New Roman"/>
      <w:szCs w:val="24"/>
      <w:lang w:val="en-US"/>
    </w:rPr>
  </w:style>
  <w:style w:type="character" w:customStyle="1" w:styleId="typewriter0">
    <w:name w:val="typewriter0"/>
    <w:rsid w:val="00903319"/>
  </w:style>
  <w:style w:type="character" w:customStyle="1" w:styleId="apple-converted-space">
    <w:name w:val="apple-converted-space"/>
    <w:rsid w:val="00903319"/>
  </w:style>
  <w:style w:type="paragraph" w:customStyle="1" w:styleId="Hyperlink1">
    <w:name w:val="Hyperlink1"/>
    <w:rsid w:val="009033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TableGrid1">
    <w:name w:val="Table Grid1"/>
    <w:basedOn w:val="prastojilentel"/>
    <w:next w:val="Lentelstinklelis"/>
    <w:uiPriority w:val="59"/>
    <w:rsid w:val="009033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style">
    <w:name w:val="Right style"/>
    <w:basedOn w:val="Sraopastraipa"/>
    <w:qFormat/>
    <w:rsid w:val="00903319"/>
    <w:pPr>
      <w:numPr>
        <w:ilvl w:val="1"/>
        <w:numId w:val="4"/>
      </w:numPr>
      <w:autoSpaceDN w:val="0"/>
      <w:spacing w:before="120"/>
      <w:contextualSpacing w:val="0"/>
      <w:jc w:val="both"/>
    </w:pPr>
    <w:rPr>
      <w:rFonts w:ascii="Cambria" w:eastAsia="Calibri" w:hAnsi="Cambria"/>
      <w:sz w:val="22"/>
      <w:szCs w:val="22"/>
      <w:lang w:val="en-GB" w:eastAsia="lt-LT"/>
    </w:rPr>
  </w:style>
  <w:style w:type="character" w:styleId="Vietosrezervavimoenklotekstas">
    <w:name w:val="Placeholder Text"/>
    <w:basedOn w:val="Numatytasispastraiposriftas"/>
    <w:uiPriority w:val="99"/>
    <w:semiHidden/>
    <w:rsid w:val="00903319"/>
    <w:rPr>
      <w:color w:val="808080"/>
    </w:rPr>
  </w:style>
  <w:style w:type="character" w:customStyle="1" w:styleId="Bodytext">
    <w:name w:val="Body text_"/>
    <w:basedOn w:val="Numatytasispastraiposriftas"/>
    <w:link w:val="BodyText6"/>
    <w:rsid w:val="00903319"/>
    <w:rPr>
      <w:rFonts w:hAnsi="Times New Roman"/>
      <w:shd w:val="clear" w:color="auto" w:fill="FFFFFF"/>
    </w:rPr>
  </w:style>
  <w:style w:type="character" w:customStyle="1" w:styleId="BodyText1">
    <w:name w:val="Body Text1"/>
    <w:basedOn w:val="Bodytext"/>
    <w:rsid w:val="00903319"/>
    <w:rPr>
      <w:rFonts w:hAnsi="Times New Roman"/>
      <w:color w:val="000000"/>
      <w:spacing w:val="0"/>
      <w:w w:val="100"/>
      <w:position w:val="0"/>
      <w:u w:val="single"/>
      <w:shd w:val="clear" w:color="auto" w:fill="FFFFFF"/>
      <w:lang w:val="en-US"/>
    </w:rPr>
  </w:style>
  <w:style w:type="paragraph" w:customStyle="1" w:styleId="BodyText6">
    <w:name w:val="Body Text6"/>
    <w:basedOn w:val="prastasis"/>
    <w:link w:val="Bodytext"/>
    <w:rsid w:val="00903319"/>
    <w:pPr>
      <w:widowControl w:val="0"/>
      <w:shd w:val="clear" w:color="auto" w:fill="FFFFFF"/>
      <w:spacing w:before="660" w:after="780" w:line="0" w:lineRule="atLeast"/>
      <w:ind w:hanging="360"/>
      <w:jc w:val="both"/>
    </w:pPr>
    <w:rPr>
      <w:rFonts w:asciiTheme="minorHAnsi" w:eastAsiaTheme="minorHAnsi" w:cstheme="minorBidi"/>
      <w:sz w:val="22"/>
      <w:szCs w:val="22"/>
    </w:rPr>
  </w:style>
  <w:style w:type="paragraph" w:styleId="Pataisymai">
    <w:name w:val="Revision"/>
    <w:hidden/>
    <w:uiPriority w:val="99"/>
    <w:semiHidden/>
    <w:rsid w:val="00903319"/>
    <w:pPr>
      <w:spacing w:after="0" w:line="240" w:lineRule="auto"/>
    </w:pPr>
    <w:rPr>
      <w:rFonts w:ascii="Cambria" w:eastAsia="Times New Roman" w:hAnsi="Cambria" w:cs="Times New Roman"/>
      <w:szCs w:val="24"/>
      <w:lang w:val="en-US"/>
    </w:rPr>
  </w:style>
  <w:style w:type="paragraph" w:customStyle="1" w:styleId="normal-p">
    <w:name w:val="normal-p"/>
    <w:basedOn w:val="prastasis"/>
    <w:rsid w:val="00903319"/>
    <w:pPr>
      <w:spacing w:before="100" w:beforeAutospacing="1" w:after="100" w:afterAutospacing="1"/>
    </w:pPr>
    <w:rPr>
      <w:szCs w:val="24"/>
      <w:lang w:eastAsia="lt-LT"/>
    </w:rPr>
  </w:style>
  <w:style w:type="character" w:customStyle="1" w:styleId="normal-h">
    <w:name w:val="normal-h"/>
    <w:rsid w:val="00903319"/>
  </w:style>
  <w:style w:type="character" w:customStyle="1" w:styleId="Antrat5Diagrama">
    <w:name w:val="Antraštė 5 Diagrama"/>
    <w:basedOn w:val="Numatytasispastraiposriftas"/>
    <w:link w:val="Antrat5"/>
    <w:uiPriority w:val="9"/>
    <w:semiHidden/>
    <w:rsid w:val="004004A6"/>
    <w:rPr>
      <w:rFonts w:asciiTheme="majorHAnsi" w:eastAsiaTheme="majorEastAsia" w:hAnsiTheme="majorHAnsi" w:cstheme="majorBidi"/>
      <w:color w:val="2F5496" w:themeColor="accent1" w:themeShade="BF"/>
      <w:sz w:val="24"/>
      <w:szCs w:val="20"/>
    </w:rPr>
  </w:style>
  <w:style w:type="table" w:styleId="5sraolenteltamsi6parykinimas">
    <w:name w:val="List Table 5 Dark Accent 6"/>
    <w:basedOn w:val="prastojilentel"/>
    <w:uiPriority w:val="50"/>
    <w:rsid w:val="006D629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4tinkleliolentel6parykinimas">
    <w:name w:val="Grid Table 4 Accent 6"/>
    <w:basedOn w:val="prastojilentel"/>
    <w:uiPriority w:val="49"/>
    <w:rsid w:val="006D62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eapdorotaspaminjimas">
    <w:name w:val="Unresolved Mention"/>
    <w:basedOn w:val="Numatytasispastraiposriftas"/>
    <w:uiPriority w:val="99"/>
    <w:semiHidden/>
    <w:unhideWhenUsed/>
    <w:rsid w:val="009A12AB"/>
    <w:rPr>
      <w:color w:val="605E5C"/>
      <w:shd w:val="clear" w:color="auto" w:fill="E1DFDD"/>
    </w:rPr>
  </w:style>
  <w:style w:type="paragraph" w:customStyle="1" w:styleId="prastasis1">
    <w:name w:val="Įprastasis1"/>
    <w:basedOn w:val="prastasis"/>
    <w:rsid w:val="004D1B0A"/>
    <w:pPr>
      <w:spacing w:before="100" w:beforeAutospacing="1" w:after="100" w:afterAutospacing="1"/>
    </w:pPr>
    <w:rPr>
      <w:szCs w:val="24"/>
      <w:lang w:eastAsia="lt-LT"/>
    </w:rPr>
  </w:style>
  <w:style w:type="paragraph" w:styleId="Puslapioinaostekstas">
    <w:name w:val="footnote text"/>
    <w:basedOn w:val="prastasis"/>
    <w:link w:val="PuslapioinaostekstasDiagrama"/>
    <w:uiPriority w:val="99"/>
    <w:semiHidden/>
    <w:unhideWhenUsed/>
    <w:rsid w:val="00FF6100"/>
    <w:rPr>
      <w:sz w:val="20"/>
      <w:lang w:eastAsia="lt-LT"/>
    </w:rPr>
  </w:style>
  <w:style w:type="character" w:customStyle="1" w:styleId="PuslapioinaostekstasDiagrama">
    <w:name w:val="Puslapio išnašos tekstas Diagrama"/>
    <w:basedOn w:val="Numatytasispastraiposriftas"/>
    <w:link w:val="Puslapioinaostekstas"/>
    <w:uiPriority w:val="99"/>
    <w:semiHidden/>
    <w:rsid w:val="00FF6100"/>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FF6100"/>
    <w:rPr>
      <w:vertAlign w:val="superscript"/>
    </w:rPr>
  </w:style>
  <w:style w:type="character" w:styleId="Perirtashipersaitas">
    <w:name w:val="FollowedHyperlink"/>
    <w:basedOn w:val="Numatytasispastraiposriftas"/>
    <w:uiPriority w:val="99"/>
    <w:semiHidden/>
    <w:unhideWhenUsed/>
    <w:rsid w:val="002F3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679">
      <w:bodyDiv w:val="1"/>
      <w:marLeft w:val="0"/>
      <w:marRight w:val="0"/>
      <w:marTop w:val="0"/>
      <w:marBottom w:val="0"/>
      <w:divBdr>
        <w:top w:val="none" w:sz="0" w:space="0" w:color="auto"/>
        <w:left w:val="none" w:sz="0" w:space="0" w:color="auto"/>
        <w:bottom w:val="none" w:sz="0" w:space="0" w:color="auto"/>
        <w:right w:val="none" w:sz="0" w:space="0" w:color="auto"/>
      </w:divBdr>
    </w:div>
    <w:div w:id="11149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lniausmiesto.teismas.lt/data/public/uploads/2020/06/doc0687902020061710072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imas.lrs.lt/rs/lasupplement/TAK/83f65610a57411eaa51db668f0092944/ed195081a57411eaa51db668f0092944/format/ISO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m.lrv.lt/uploads/am/documents/files/wp248_PDAV_gaires_2017-04-04.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dai.lrv.lt/lt/naujienos/veiklos-del-kuriu-tures-buti-atliekamas-poveikio-duomenu-apsaugai-vertinimas" TargetMode="External"/><Relationship Id="rId14" Type="http://schemas.openxmlformats.org/officeDocument/2006/relationships/hyperlink" Target="https://vdai.lrv.lt/uploads/vdai/documents/files/Pavyzd_PDAV_for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7AFF-E87B-47CF-BD71-6897AE4B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6108</Words>
  <Characters>3482</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Kuoraitė</dc:creator>
  <cp:keywords/>
  <dc:description/>
  <cp:lastModifiedBy>Jurgelevičienė Lina</cp:lastModifiedBy>
  <cp:revision>3</cp:revision>
  <dcterms:created xsi:type="dcterms:W3CDTF">2022-09-09T17:41:00Z</dcterms:created>
  <dcterms:modified xsi:type="dcterms:W3CDTF">2022-09-09T17:58:00Z</dcterms:modified>
</cp:coreProperties>
</file>